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6E62" w:rsidRDefault="00586E62" w:rsidP="00586E62">
      <w:pPr>
        <w:spacing w:line="360" w:lineRule="auto"/>
        <w:ind w:firstLineChars="200" w:firstLine="562"/>
        <w:jc w:val="center"/>
        <w:rPr>
          <w:rFonts w:eastAsia="楷体_GB2312"/>
          <w:b/>
          <w:sz w:val="28"/>
          <w:szCs w:val="28"/>
        </w:rPr>
      </w:pPr>
      <w:r>
        <w:rPr>
          <w:rFonts w:eastAsia="楷体_GB2312" w:hint="eastAsia"/>
          <w:b/>
          <w:sz w:val="28"/>
          <w:szCs w:val="28"/>
        </w:rPr>
        <w:t>国都证券股份有限公司</w:t>
      </w:r>
      <w:r w:rsidRPr="00C17064">
        <w:rPr>
          <w:rFonts w:eastAsia="楷体_GB2312" w:hint="eastAsia"/>
          <w:b/>
          <w:sz w:val="28"/>
          <w:szCs w:val="28"/>
        </w:rPr>
        <w:t>融资融券交易风险揭示书</w:t>
      </w:r>
    </w:p>
    <w:p w:rsidR="00586E62" w:rsidRPr="00C17064" w:rsidRDefault="00586E62" w:rsidP="00586E62">
      <w:pPr>
        <w:autoSpaceDE w:val="0"/>
        <w:autoSpaceDN w:val="0"/>
        <w:adjustRightInd w:val="0"/>
        <w:spacing w:line="360" w:lineRule="auto"/>
        <w:jc w:val="left"/>
        <w:rPr>
          <w:rFonts w:eastAsia="楷体_GB2312"/>
          <w:sz w:val="28"/>
          <w:szCs w:val="28"/>
        </w:rPr>
      </w:pPr>
      <w:r w:rsidRPr="00C17064">
        <w:rPr>
          <w:rFonts w:eastAsia="楷体_GB2312" w:hint="eastAsia"/>
          <w:sz w:val="28"/>
          <w:szCs w:val="28"/>
        </w:rPr>
        <w:t>投资者签署栏</w:t>
      </w:r>
      <w:r w:rsidRPr="00C17064">
        <w:rPr>
          <w:rFonts w:eastAsia="楷体_GB2312"/>
          <w:sz w:val="28"/>
          <w:szCs w:val="28"/>
        </w:rPr>
        <w:t>:</w:t>
      </w:r>
    </w:p>
    <w:p w:rsidR="00586E62" w:rsidRDefault="00586E62" w:rsidP="00586E62">
      <w:pPr>
        <w:autoSpaceDE w:val="0"/>
        <w:autoSpaceDN w:val="0"/>
        <w:adjustRightInd w:val="0"/>
        <w:spacing w:line="360" w:lineRule="auto"/>
        <w:ind w:firstLineChars="200" w:firstLine="562"/>
        <w:jc w:val="left"/>
        <w:rPr>
          <w:rFonts w:eastAsia="楷体_GB2312"/>
          <w:b/>
          <w:sz w:val="28"/>
          <w:szCs w:val="28"/>
        </w:rPr>
      </w:pPr>
      <w:r w:rsidRPr="004749E5">
        <w:rPr>
          <w:rFonts w:eastAsia="楷体_GB2312" w:hint="eastAsia"/>
          <w:b/>
          <w:sz w:val="28"/>
          <w:szCs w:val="28"/>
        </w:rPr>
        <w:t>本人确认已阅读并理解融资融券交易相关规则及</w:t>
      </w:r>
      <w:r w:rsidRPr="00D752F3">
        <w:rPr>
          <w:rFonts w:eastAsia="楷体_GB2312" w:hint="eastAsia"/>
          <w:b/>
          <w:sz w:val="28"/>
          <w:szCs w:val="28"/>
        </w:rPr>
        <w:t>以下</w:t>
      </w:r>
      <w:r w:rsidRPr="004749E5">
        <w:rPr>
          <w:rFonts w:eastAsia="楷体_GB2312" w:hint="eastAsia"/>
          <w:b/>
          <w:sz w:val="28"/>
          <w:szCs w:val="28"/>
        </w:rPr>
        <w:t>《</w:t>
      </w:r>
      <w:r>
        <w:rPr>
          <w:rFonts w:eastAsia="楷体_GB2312" w:hint="eastAsia"/>
          <w:b/>
          <w:sz w:val="28"/>
          <w:szCs w:val="28"/>
        </w:rPr>
        <w:t>国都证券股份有限公司</w:t>
      </w:r>
      <w:r w:rsidRPr="004749E5">
        <w:rPr>
          <w:rFonts w:eastAsia="楷体_GB2312" w:hint="eastAsia"/>
          <w:b/>
          <w:sz w:val="28"/>
          <w:szCs w:val="28"/>
        </w:rPr>
        <w:t>融资融券交易风险揭示书》的全部内容，并具有相应的风险承受能力，自愿承担融资融券交易的各种风险和损失。</w:t>
      </w:r>
    </w:p>
    <w:p w:rsidR="00586E62" w:rsidRPr="00C17064" w:rsidRDefault="00586E62" w:rsidP="00586E62">
      <w:pPr>
        <w:autoSpaceDE w:val="0"/>
        <w:autoSpaceDN w:val="0"/>
        <w:adjustRightInd w:val="0"/>
        <w:spacing w:line="360" w:lineRule="auto"/>
        <w:ind w:firstLineChars="200" w:firstLine="560"/>
        <w:jc w:val="left"/>
        <w:rPr>
          <w:rFonts w:eastAsia="楷体_GB2312"/>
          <w:sz w:val="28"/>
          <w:szCs w:val="28"/>
        </w:rPr>
      </w:pPr>
      <w:r w:rsidRPr="00C17064">
        <w:rPr>
          <w:rFonts w:eastAsia="楷体_GB2312" w:hint="eastAsia"/>
          <w:sz w:val="28"/>
          <w:szCs w:val="28"/>
        </w:rPr>
        <w:t>投资者抄写以上内容：</w:t>
      </w:r>
    </w:p>
    <w:p w:rsidR="00586E62" w:rsidRPr="00C17064" w:rsidRDefault="00586E62" w:rsidP="00586E62">
      <w:pPr>
        <w:autoSpaceDE w:val="0"/>
        <w:autoSpaceDN w:val="0"/>
        <w:adjustRightInd w:val="0"/>
        <w:spacing w:line="360" w:lineRule="auto"/>
        <w:ind w:firstLineChars="200" w:firstLine="560"/>
        <w:jc w:val="left"/>
        <w:rPr>
          <w:rFonts w:eastAsia="楷体_GB2312"/>
          <w:sz w:val="28"/>
          <w:szCs w:val="28"/>
          <w:u w:val="single"/>
        </w:rPr>
      </w:pPr>
      <w:r w:rsidRPr="00AB1954">
        <w:rPr>
          <w:rFonts w:eastAsia="楷体_GB2312" w:hint="eastAsia"/>
          <w:sz w:val="28"/>
          <w:szCs w:val="28"/>
          <w:u w:val="single"/>
        </w:rPr>
        <w:t xml:space="preserve">　　　　　　　　　　　　　　　　　　　　　　　　　　　</w:t>
      </w:r>
    </w:p>
    <w:p w:rsidR="00586E62" w:rsidRPr="00C17064" w:rsidRDefault="00586E62" w:rsidP="00586E62">
      <w:pPr>
        <w:autoSpaceDE w:val="0"/>
        <w:autoSpaceDN w:val="0"/>
        <w:adjustRightInd w:val="0"/>
        <w:spacing w:line="360" w:lineRule="auto"/>
        <w:jc w:val="left"/>
        <w:rPr>
          <w:rFonts w:eastAsia="楷体_GB2312"/>
          <w:sz w:val="28"/>
          <w:szCs w:val="28"/>
          <w:u w:val="single"/>
        </w:rPr>
      </w:pPr>
      <w:r w:rsidRPr="00AB1954">
        <w:rPr>
          <w:rFonts w:eastAsia="楷体_GB2312" w:hint="eastAsia"/>
          <w:sz w:val="28"/>
          <w:szCs w:val="28"/>
          <w:u w:val="single"/>
        </w:rPr>
        <w:t xml:space="preserve">　　　　　　　　　　　　　　　　　　　　　　　　　　　　</w:t>
      </w:r>
      <w:r>
        <w:rPr>
          <w:rFonts w:eastAsia="楷体_GB2312" w:hint="eastAsia"/>
          <w:sz w:val="28"/>
          <w:szCs w:val="28"/>
          <w:u w:val="single"/>
        </w:rPr>
        <w:t xml:space="preserve">　</w:t>
      </w:r>
    </w:p>
    <w:p w:rsidR="00586E62" w:rsidRDefault="00586E62" w:rsidP="00586E62">
      <w:pPr>
        <w:autoSpaceDE w:val="0"/>
        <w:autoSpaceDN w:val="0"/>
        <w:adjustRightInd w:val="0"/>
        <w:spacing w:line="360" w:lineRule="auto"/>
        <w:jc w:val="left"/>
        <w:rPr>
          <w:rFonts w:eastAsia="楷体_GB2312"/>
          <w:sz w:val="28"/>
          <w:szCs w:val="28"/>
          <w:u w:val="single"/>
        </w:rPr>
      </w:pPr>
      <w:r w:rsidRPr="00AB1954">
        <w:rPr>
          <w:rFonts w:eastAsia="楷体_GB2312" w:hint="eastAsia"/>
          <w:sz w:val="28"/>
          <w:szCs w:val="28"/>
          <w:u w:val="single"/>
        </w:rPr>
        <w:t xml:space="preserve">　　　　　　　　　　　　　　　　　　　　　　　　　　　　</w:t>
      </w:r>
      <w:r>
        <w:rPr>
          <w:rFonts w:eastAsia="楷体_GB2312" w:hint="eastAsia"/>
          <w:sz w:val="28"/>
          <w:szCs w:val="28"/>
          <w:u w:val="single"/>
        </w:rPr>
        <w:t xml:space="preserve">　</w:t>
      </w:r>
    </w:p>
    <w:p w:rsidR="00586E62" w:rsidRPr="005013C4" w:rsidRDefault="00586E62" w:rsidP="00586E62">
      <w:pPr>
        <w:autoSpaceDE w:val="0"/>
        <w:autoSpaceDN w:val="0"/>
        <w:adjustRightInd w:val="0"/>
        <w:spacing w:line="360" w:lineRule="auto"/>
        <w:jc w:val="left"/>
        <w:rPr>
          <w:rFonts w:eastAsia="楷体_GB2312"/>
          <w:sz w:val="28"/>
          <w:szCs w:val="28"/>
          <w:u w:val="single"/>
        </w:rPr>
      </w:pPr>
      <w:r w:rsidRPr="00AB1954">
        <w:rPr>
          <w:rFonts w:eastAsia="楷体_GB2312" w:hint="eastAsia"/>
          <w:sz w:val="28"/>
          <w:szCs w:val="28"/>
          <w:u w:val="single"/>
        </w:rPr>
        <w:t xml:space="preserve">　　　　　　　　　　　　　　　　　　　　　　　　　　　　</w:t>
      </w:r>
      <w:r>
        <w:rPr>
          <w:rFonts w:eastAsia="楷体_GB2312" w:hint="eastAsia"/>
          <w:sz w:val="28"/>
          <w:szCs w:val="28"/>
          <w:u w:val="single"/>
        </w:rPr>
        <w:t xml:space="preserve">　</w:t>
      </w:r>
    </w:p>
    <w:p w:rsidR="00586E62" w:rsidRDefault="00586E62" w:rsidP="00586E62">
      <w:pPr>
        <w:autoSpaceDE w:val="0"/>
        <w:autoSpaceDN w:val="0"/>
        <w:adjustRightInd w:val="0"/>
        <w:spacing w:line="360" w:lineRule="auto"/>
        <w:rPr>
          <w:rFonts w:eastAsia="楷体_GB2312"/>
          <w:sz w:val="28"/>
          <w:szCs w:val="28"/>
        </w:rPr>
      </w:pPr>
      <w:r w:rsidRPr="00C17064">
        <w:rPr>
          <w:rFonts w:eastAsia="楷体_GB2312" w:hint="eastAsia"/>
          <w:sz w:val="28"/>
          <w:szCs w:val="28"/>
        </w:rPr>
        <w:t>投资者签字（盖章）：</w:t>
      </w:r>
      <w:r>
        <w:rPr>
          <w:rFonts w:eastAsia="楷体_GB2312" w:hint="eastAsia"/>
          <w:sz w:val="28"/>
          <w:szCs w:val="28"/>
        </w:rPr>
        <w:t xml:space="preserve">                </w:t>
      </w:r>
      <w:r w:rsidRPr="00C17064">
        <w:rPr>
          <w:rFonts w:eastAsia="楷体_GB2312" w:hint="eastAsia"/>
          <w:sz w:val="28"/>
          <w:szCs w:val="28"/>
        </w:rPr>
        <w:t>签署日期：</w:t>
      </w:r>
      <w:r>
        <w:rPr>
          <w:rFonts w:eastAsia="楷体_GB2312" w:hint="eastAsia"/>
          <w:sz w:val="28"/>
          <w:szCs w:val="28"/>
        </w:rPr>
        <w:t xml:space="preserve">           </w:t>
      </w:r>
      <w:r w:rsidRPr="00C17064">
        <w:rPr>
          <w:rFonts w:eastAsia="楷体_GB2312"/>
          <w:sz w:val="28"/>
          <w:szCs w:val="28"/>
        </w:rPr>
        <w:t xml:space="preserve"> </w:t>
      </w:r>
    </w:p>
    <w:p w:rsidR="00586E62" w:rsidRPr="00E10E38" w:rsidRDefault="00586E62" w:rsidP="00586E62">
      <w:pPr>
        <w:autoSpaceDE w:val="0"/>
        <w:autoSpaceDN w:val="0"/>
        <w:adjustRightInd w:val="0"/>
        <w:spacing w:line="360" w:lineRule="auto"/>
        <w:rPr>
          <w:rFonts w:eastAsia="楷体_GB2312"/>
          <w:sz w:val="28"/>
          <w:szCs w:val="28"/>
        </w:rPr>
      </w:pPr>
      <w:r>
        <w:rPr>
          <w:rFonts w:eastAsia="楷体_GB2312" w:hint="eastAsia"/>
          <w:sz w:val="28"/>
          <w:szCs w:val="28"/>
        </w:rPr>
        <w:t>营业部盖章：</w:t>
      </w:r>
      <w:r>
        <w:rPr>
          <w:rFonts w:eastAsia="楷体_GB2312" w:hint="eastAsia"/>
          <w:sz w:val="28"/>
          <w:szCs w:val="28"/>
        </w:rPr>
        <w:t xml:space="preserve">                       </w:t>
      </w:r>
      <w:r>
        <w:rPr>
          <w:rFonts w:eastAsia="楷体_GB2312" w:hint="eastAsia"/>
          <w:sz w:val="28"/>
          <w:szCs w:val="28"/>
        </w:rPr>
        <w:t>经办人签章：</w:t>
      </w:r>
      <w:r>
        <w:rPr>
          <w:rFonts w:eastAsia="楷体_GB2312" w:hint="eastAsia"/>
          <w:sz w:val="28"/>
          <w:szCs w:val="28"/>
        </w:rPr>
        <w:t xml:space="preserve">           </w:t>
      </w:r>
    </w:p>
    <w:p w:rsidR="00586E62" w:rsidRPr="00C17064" w:rsidRDefault="00586E62" w:rsidP="00586E62">
      <w:pPr>
        <w:spacing w:line="360" w:lineRule="auto"/>
        <w:rPr>
          <w:rFonts w:eastAsia="楷体_GB2312"/>
          <w:sz w:val="28"/>
          <w:szCs w:val="28"/>
        </w:rPr>
      </w:pPr>
      <w:r w:rsidRPr="00C17064">
        <w:rPr>
          <w:rFonts w:eastAsia="楷体_GB2312" w:hint="eastAsia"/>
          <w:sz w:val="28"/>
          <w:szCs w:val="28"/>
        </w:rPr>
        <w:t>尊敬的投资者：</w:t>
      </w:r>
    </w:p>
    <w:p w:rsidR="00586E62" w:rsidRPr="00C17064" w:rsidRDefault="00586E62" w:rsidP="00586E62">
      <w:pPr>
        <w:spacing w:line="360" w:lineRule="auto"/>
        <w:ind w:firstLineChars="200" w:firstLine="560"/>
        <w:rPr>
          <w:rFonts w:eastAsia="楷体_GB2312"/>
          <w:sz w:val="28"/>
          <w:szCs w:val="28"/>
        </w:rPr>
      </w:pPr>
      <w:r w:rsidRPr="00C17064">
        <w:rPr>
          <w:rFonts w:eastAsia="楷体_GB2312" w:hint="eastAsia"/>
          <w:sz w:val="28"/>
          <w:szCs w:val="28"/>
        </w:rPr>
        <w:t>为了使您充分了解融资融券交易风险，</w:t>
      </w:r>
      <w:r>
        <w:rPr>
          <w:rFonts w:eastAsia="楷体_GB2312" w:hint="eastAsia"/>
          <w:sz w:val="28"/>
          <w:szCs w:val="28"/>
        </w:rPr>
        <w:t>国都证券股份有限公司</w:t>
      </w:r>
      <w:r w:rsidRPr="00C17064">
        <w:rPr>
          <w:rFonts w:eastAsia="楷体_GB2312" w:hint="eastAsia"/>
          <w:sz w:val="28"/>
          <w:szCs w:val="28"/>
        </w:rPr>
        <w:t>（以下简称“公司”或“本公司”）根据融资融券有关法律、行政法规、规章、规则、指引及本公司制度制定《</w:t>
      </w:r>
      <w:r>
        <w:rPr>
          <w:rFonts w:eastAsia="楷体_GB2312" w:hint="eastAsia"/>
          <w:sz w:val="28"/>
          <w:szCs w:val="28"/>
        </w:rPr>
        <w:t>国都证券股份有限公司</w:t>
      </w:r>
      <w:r w:rsidRPr="00C17064">
        <w:rPr>
          <w:rFonts w:eastAsia="楷体_GB2312" w:hint="eastAsia"/>
          <w:sz w:val="28"/>
          <w:szCs w:val="28"/>
        </w:rPr>
        <w:t>融资融券交易风险揭示书》，请您认真详细阅读，审慎决定是否申请融资融券交易。融资融券交易风险包括但不限于以下内容：</w:t>
      </w:r>
    </w:p>
    <w:p w:rsidR="00586E62" w:rsidRDefault="00586E62" w:rsidP="00586E62">
      <w:pPr>
        <w:pStyle w:val="a5"/>
        <w:numPr>
          <w:ilvl w:val="0"/>
          <w:numId w:val="1"/>
        </w:numPr>
        <w:spacing w:line="360" w:lineRule="auto"/>
        <w:ind w:left="0" w:firstLine="560"/>
        <w:rPr>
          <w:rFonts w:eastAsia="楷体_GB2312"/>
          <w:sz w:val="28"/>
          <w:szCs w:val="28"/>
        </w:rPr>
      </w:pPr>
      <w:r w:rsidRPr="00845C93">
        <w:rPr>
          <w:rFonts w:eastAsia="楷体_GB2312" w:hint="eastAsia"/>
          <w:sz w:val="28"/>
          <w:szCs w:val="28"/>
        </w:rPr>
        <w:t>融资融券交易具有普通证券交易所具有的政策风险、市场风险、违约风险、系统风险等各种风险，以及其特有的投资风险放大等风险。</w:t>
      </w:r>
    </w:p>
    <w:p w:rsidR="00586E62" w:rsidRDefault="00586E62" w:rsidP="00586E62">
      <w:pPr>
        <w:pStyle w:val="a5"/>
        <w:spacing w:line="360" w:lineRule="auto"/>
        <w:ind w:firstLine="560"/>
        <w:rPr>
          <w:rFonts w:eastAsia="楷体_GB2312"/>
          <w:sz w:val="28"/>
          <w:szCs w:val="28"/>
        </w:rPr>
      </w:pPr>
      <w:r>
        <w:rPr>
          <w:rFonts w:eastAsia="楷体_GB2312" w:hint="eastAsia"/>
          <w:sz w:val="28"/>
          <w:szCs w:val="28"/>
        </w:rPr>
        <w:t>在</w:t>
      </w:r>
      <w:r w:rsidRPr="003F6DF6">
        <w:rPr>
          <w:rFonts w:eastAsia="楷体_GB2312" w:hint="eastAsia"/>
          <w:sz w:val="28"/>
          <w:szCs w:val="28"/>
        </w:rPr>
        <w:t>融资交易</w:t>
      </w:r>
      <w:r>
        <w:rPr>
          <w:rFonts w:eastAsia="楷体_GB2312" w:hint="eastAsia"/>
          <w:sz w:val="28"/>
          <w:szCs w:val="28"/>
        </w:rPr>
        <w:t>的情况下</w:t>
      </w:r>
      <w:r w:rsidRPr="003F6DF6">
        <w:rPr>
          <w:rFonts w:eastAsia="楷体_GB2312" w:hint="eastAsia"/>
          <w:sz w:val="28"/>
          <w:szCs w:val="28"/>
        </w:rPr>
        <w:t>，您在使用自己的资金投资的同时，还能以</w:t>
      </w:r>
      <w:r w:rsidRPr="003F6DF6">
        <w:rPr>
          <w:rFonts w:eastAsia="楷体_GB2312" w:hint="eastAsia"/>
          <w:sz w:val="28"/>
          <w:szCs w:val="28"/>
        </w:rPr>
        <w:lastRenderedPageBreak/>
        <w:t>融入的资金购入证券，如果该证券价格没有像您预期的那样上涨，而是出现了下跌，则您不仅要承担自己资金的投资亏损，还</w:t>
      </w:r>
      <w:r>
        <w:rPr>
          <w:rFonts w:eastAsia="楷体_GB2312" w:hint="eastAsia"/>
          <w:sz w:val="28"/>
          <w:szCs w:val="28"/>
        </w:rPr>
        <w:t>需偿还向证券公司融入资金的本金及利息</w:t>
      </w:r>
      <w:r w:rsidRPr="003F6DF6">
        <w:rPr>
          <w:rFonts w:eastAsia="楷体_GB2312" w:hint="eastAsia"/>
          <w:sz w:val="28"/>
          <w:szCs w:val="28"/>
        </w:rPr>
        <w:t>，因此亏损是放大，甚至有可能导致投资全部亏损或者出现负资产</w:t>
      </w:r>
      <w:r>
        <w:rPr>
          <w:rFonts w:eastAsia="楷体_GB2312" w:hint="eastAsia"/>
          <w:sz w:val="28"/>
          <w:szCs w:val="28"/>
        </w:rPr>
        <w:t>，您</w:t>
      </w:r>
      <w:r w:rsidRPr="00266C7D">
        <w:rPr>
          <w:rFonts w:eastAsia="楷体_GB2312" w:hint="eastAsia"/>
          <w:sz w:val="28"/>
          <w:szCs w:val="28"/>
        </w:rPr>
        <w:t>需要自担因自主投资决策产生的风险，公司有权按照合同约定向您追索债务</w:t>
      </w:r>
      <w:r w:rsidRPr="003F6DF6">
        <w:rPr>
          <w:rFonts w:eastAsia="楷体_GB2312" w:hint="eastAsia"/>
          <w:sz w:val="28"/>
          <w:szCs w:val="28"/>
        </w:rPr>
        <w:t>。</w:t>
      </w:r>
      <w:r>
        <w:rPr>
          <w:rFonts w:eastAsia="楷体_GB2312" w:hint="eastAsia"/>
          <w:sz w:val="28"/>
          <w:szCs w:val="28"/>
        </w:rPr>
        <w:t>在融券</w:t>
      </w:r>
      <w:r w:rsidRPr="003F6DF6">
        <w:rPr>
          <w:rFonts w:eastAsia="楷体_GB2312" w:hint="eastAsia"/>
          <w:sz w:val="28"/>
          <w:szCs w:val="28"/>
        </w:rPr>
        <w:t>交易</w:t>
      </w:r>
      <w:r>
        <w:rPr>
          <w:rFonts w:eastAsia="楷体_GB2312" w:hint="eastAsia"/>
          <w:sz w:val="28"/>
          <w:szCs w:val="28"/>
        </w:rPr>
        <w:t>的情况下，</w:t>
      </w:r>
      <w:r w:rsidRPr="00625BA6">
        <w:rPr>
          <w:rFonts w:eastAsia="楷体_GB2312" w:hint="eastAsia"/>
          <w:sz w:val="28"/>
          <w:szCs w:val="28"/>
        </w:rPr>
        <w:t>证券</w:t>
      </w:r>
      <w:r>
        <w:rPr>
          <w:rFonts w:eastAsia="楷体_GB2312" w:hint="eastAsia"/>
          <w:sz w:val="28"/>
          <w:szCs w:val="28"/>
        </w:rPr>
        <w:t>价格涨幅越大</w:t>
      </w:r>
      <w:r w:rsidRPr="00625BA6">
        <w:rPr>
          <w:rFonts w:eastAsia="楷体_GB2312" w:hint="eastAsia"/>
          <w:sz w:val="28"/>
          <w:szCs w:val="28"/>
        </w:rPr>
        <w:t>，融券</w:t>
      </w:r>
      <w:r>
        <w:rPr>
          <w:rFonts w:eastAsia="楷体_GB2312" w:hint="eastAsia"/>
          <w:sz w:val="28"/>
          <w:szCs w:val="28"/>
        </w:rPr>
        <w:t>负债余额越大。理论上证券可无限上涨，因而融券负债可无限扩大。同时</w:t>
      </w:r>
      <w:r w:rsidRPr="00625BA6">
        <w:rPr>
          <w:rFonts w:eastAsia="楷体_GB2312" w:hint="eastAsia"/>
          <w:sz w:val="28"/>
          <w:szCs w:val="28"/>
        </w:rPr>
        <w:t>，若融券卖出的证券长期停牌，因无法买入证券，您将无法及时归还融券负债，此时，若停牌证券的估值大幅上涨，您可能蒙受巨大的投资损失。</w:t>
      </w:r>
    </w:p>
    <w:p w:rsidR="00586E62" w:rsidRDefault="00586E62" w:rsidP="00586E62">
      <w:pPr>
        <w:pStyle w:val="a5"/>
        <w:numPr>
          <w:ilvl w:val="0"/>
          <w:numId w:val="1"/>
        </w:numPr>
        <w:spacing w:line="360" w:lineRule="auto"/>
        <w:ind w:left="0" w:firstLine="560"/>
        <w:rPr>
          <w:rFonts w:eastAsia="楷体_GB2312"/>
          <w:sz w:val="28"/>
          <w:szCs w:val="28"/>
        </w:rPr>
      </w:pPr>
      <w:r w:rsidRPr="00176BDC">
        <w:rPr>
          <w:rFonts w:eastAsia="楷体_GB2312" w:hint="eastAsia"/>
          <w:sz w:val="28"/>
          <w:szCs w:val="28"/>
        </w:rPr>
        <w:t>您在本公司开户从事融资融券交易前，必须了解本公司是否具有开展融资融券业务的资格。如果本公司被证券监管机构取消业务资格、停业整顿、责令关闭、撤销或被人民法院宣告进入破产程序或解散，您可能面临资产损失的风险。</w:t>
      </w:r>
    </w:p>
    <w:p w:rsidR="00586E62" w:rsidRDefault="00586E62" w:rsidP="00586E62">
      <w:pPr>
        <w:pStyle w:val="a5"/>
        <w:numPr>
          <w:ilvl w:val="0"/>
          <w:numId w:val="1"/>
        </w:numPr>
        <w:spacing w:line="360" w:lineRule="auto"/>
        <w:ind w:left="0" w:firstLine="560"/>
        <w:rPr>
          <w:rFonts w:eastAsia="楷体_GB2312"/>
          <w:sz w:val="28"/>
          <w:szCs w:val="28"/>
        </w:rPr>
      </w:pPr>
      <w:r w:rsidRPr="00176BDC">
        <w:rPr>
          <w:rFonts w:eastAsia="楷体_GB2312" w:hint="eastAsia"/>
          <w:sz w:val="28"/>
          <w:szCs w:val="28"/>
        </w:rPr>
        <w:t>您在从事融资融券交易期间，如果不能按照约定的期限清偿债务，或上市证券价格波动</w:t>
      </w:r>
      <w:r w:rsidRPr="00967BB3">
        <w:rPr>
          <w:rFonts w:eastAsia="楷体_GB2312" w:hint="eastAsia"/>
          <w:sz w:val="28"/>
          <w:szCs w:val="28"/>
        </w:rPr>
        <w:t>及因本公司</w:t>
      </w:r>
      <w:r>
        <w:rPr>
          <w:rFonts w:eastAsia="楷体_GB2312" w:hint="eastAsia"/>
          <w:sz w:val="28"/>
          <w:szCs w:val="28"/>
        </w:rPr>
        <w:t>调整</w:t>
      </w:r>
      <w:r w:rsidRPr="00967BB3">
        <w:rPr>
          <w:rFonts w:eastAsia="楷体_GB2312" w:hint="eastAsia"/>
          <w:sz w:val="28"/>
          <w:szCs w:val="28"/>
        </w:rPr>
        <w:t>停牌担保证券的公允</w:t>
      </w:r>
      <w:r>
        <w:rPr>
          <w:rFonts w:eastAsia="楷体_GB2312" w:hint="eastAsia"/>
          <w:sz w:val="28"/>
          <w:szCs w:val="28"/>
        </w:rPr>
        <w:t>价值评估方法</w:t>
      </w:r>
      <w:r w:rsidRPr="00176BDC">
        <w:rPr>
          <w:rFonts w:eastAsia="楷体_GB2312" w:hint="eastAsia"/>
          <w:sz w:val="28"/>
          <w:szCs w:val="28"/>
        </w:rPr>
        <w:t>导致担保物价值与其融资融券债务之间的比例低于与本公司约定的维持担保</w:t>
      </w:r>
      <w:r>
        <w:rPr>
          <w:rFonts w:eastAsia="楷体_GB2312" w:hint="eastAsia"/>
          <w:sz w:val="28"/>
          <w:szCs w:val="28"/>
        </w:rPr>
        <w:t>比例</w:t>
      </w:r>
      <w:r w:rsidRPr="00176BDC">
        <w:rPr>
          <w:rFonts w:eastAsia="楷体_GB2312" w:hint="eastAsia"/>
          <w:sz w:val="28"/>
          <w:szCs w:val="28"/>
        </w:rPr>
        <w:t>，且不能按照约定的时间、数量追加担保物时，将面临担保物被公司</w:t>
      </w:r>
      <w:r w:rsidRPr="00266C7D">
        <w:rPr>
          <w:rFonts w:eastAsia="楷体_GB2312" w:hint="eastAsia"/>
          <w:sz w:val="28"/>
          <w:szCs w:val="28"/>
        </w:rPr>
        <w:t>采取强制平仓等违约处置措施的风险</w:t>
      </w:r>
      <w:r w:rsidRPr="00176BDC">
        <w:rPr>
          <w:rFonts w:eastAsia="楷体_GB2312" w:hint="eastAsia"/>
          <w:sz w:val="28"/>
          <w:szCs w:val="28"/>
        </w:rPr>
        <w:t>。</w:t>
      </w:r>
      <w:r>
        <w:rPr>
          <w:rFonts w:eastAsia="楷体_GB2312" w:hint="eastAsia"/>
          <w:sz w:val="28"/>
          <w:szCs w:val="28"/>
        </w:rPr>
        <w:t>在</w:t>
      </w:r>
      <w:r w:rsidRPr="00266C7D">
        <w:rPr>
          <w:rFonts w:eastAsia="楷体_GB2312" w:hint="eastAsia"/>
          <w:sz w:val="28"/>
          <w:szCs w:val="28"/>
        </w:rPr>
        <w:t>公司强制平仓时</w:t>
      </w:r>
      <w:r>
        <w:rPr>
          <w:rFonts w:eastAsia="楷体_GB2312" w:hint="eastAsia"/>
          <w:sz w:val="28"/>
          <w:szCs w:val="28"/>
        </w:rPr>
        <w:t>您有</w:t>
      </w:r>
      <w:r w:rsidRPr="00266C7D">
        <w:rPr>
          <w:rFonts w:eastAsia="楷体_GB2312" w:hint="eastAsia"/>
          <w:sz w:val="28"/>
          <w:szCs w:val="28"/>
        </w:rPr>
        <w:t>可能面临不能自主选择卖出券种、时机、价格及数量等的风险</w:t>
      </w:r>
      <w:r w:rsidRPr="00176BDC">
        <w:rPr>
          <w:rFonts w:eastAsia="楷体_GB2312" w:hint="eastAsia"/>
          <w:sz w:val="28"/>
          <w:szCs w:val="28"/>
        </w:rPr>
        <w:t>。</w:t>
      </w:r>
    </w:p>
    <w:p w:rsidR="00586E62" w:rsidRDefault="00586E62" w:rsidP="00586E62">
      <w:pPr>
        <w:pStyle w:val="a5"/>
        <w:numPr>
          <w:ilvl w:val="0"/>
          <w:numId w:val="1"/>
        </w:numPr>
        <w:spacing w:line="360" w:lineRule="auto"/>
        <w:ind w:left="0" w:firstLine="560"/>
        <w:rPr>
          <w:rFonts w:eastAsia="楷体_GB2312"/>
          <w:sz w:val="28"/>
          <w:szCs w:val="28"/>
        </w:rPr>
      </w:pPr>
      <w:r w:rsidRPr="00176BDC">
        <w:rPr>
          <w:rFonts w:eastAsia="楷体_GB2312" w:hint="eastAsia"/>
          <w:sz w:val="28"/>
          <w:szCs w:val="28"/>
        </w:rPr>
        <w:t>您在从事融资融券交易期间，由于您的信用资质状况降低，公司可能会相应降低对您的授信额度</w:t>
      </w:r>
      <w:r w:rsidRPr="007835D8">
        <w:rPr>
          <w:rFonts w:eastAsia="楷体_GB2312" w:hint="eastAsia"/>
          <w:sz w:val="28"/>
          <w:szCs w:val="28"/>
        </w:rPr>
        <w:t>，或者</w:t>
      </w:r>
      <w:r w:rsidRPr="007835D8">
        <w:rPr>
          <w:rFonts w:eastAsia="楷体_GB2312" w:hint="eastAsia"/>
          <w:kern w:val="0"/>
          <w:sz w:val="28"/>
          <w:szCs w:val="28"/>
        </w:rPr>
        <w:t>本公司</w:t>
      </w:r>
      <w:r w:rsidRPr="007835D8">
        <w:rPr>
          <w:rFonts w:eastAsia="楷体_GB2312" w:hint="eastAsia"/>
          <w:sz w:val="28"/>
          <w:szCs w:val="28"/>
        </w:rPr>
        <w:t>调整相关警戒指标、</w:t>
      </w:r>
      <w:r w:rsidRPr="007835D8">
        <w:rPr>
          <w:rFonts w:eastAsia="楷体_GB2312" w:hint="eastAsia"/>
          <w:sz w:val="28"/>
          <w:szCs w:val="28"/>
        </w:rPr>
        <w:lastRenderedPageBreak/>
        <w:t>平仓指标、可充抵保证金证券折算率、融资融券保证</w:t>
      </w:r>
      <w:r w:rsidRPr="00266C7D">
        <w:rPr>
          <w:rFonts w:eastAsia="楷体_GB2312" w:hint="eastAsia"/>
          <w:sz w:val="28"/>
          <w:szCs w:val="28"/>
        </w:rPr>
        <w:t>金比例、标的证券范围、维持担保比例等所产生的风险，可能会给</w:t>
      </w:r>
      <w:r>
        <w:rPr>
          <w:rFonts w:eastAsia="楷体_GB2312" w:hint="eastAsia"/>
          <w:sz w:val="28"/>
          <w:szCs w:val="28"/>
        </w:rPr>
        <w:t>您</w:t>
      </w:r>
      <w:r w:rsidRPr="00266C7D">
        <w:rPr>
          <w:rFonts w:eastAsia="楷体_GB2312" w:hint="eastAsia"/>
          <w:sz w:val="28"/>
          <w:szCs w:val="28"/>
        </w:rPr>
        <w:t>造成经济损失</w:t>
      </w:r>
      <w:r w:rsidRPr="00176BDC">
        <w:rPr>
          <w:rFonts w:eastAsia="楷体_GB2312" w:hint="eastAsia"/>
          <w:sz w:val="28"/>
          <w:szCs w:val="28"/>
        </w:rPr>
        <w:t>。</w:t>
      </w:r>
    </w:p>
    <w:p w:rsidR="00586E62" w:rsidRDefault="00586E62" w:rsidP="00586E62">
      <w:pPr>
        <w:pStyle w:val="a5"/>
        <w:numPr>
          <w:ilvl w:val="0"/>
          <w:numId w:val="1"/>
        </w:numPr>
        <w:spacing w:line="360" w:lineRule="auto"/>
        <w:ind w:left="0" w:firstLine="560"/>
        <w:rPr>
          <w:rFonts w:eastAsia="楷体_GB2312"/>
          <w:sz w:val="28"/>
          <w:szCs w:val="28"/>
        </w:rPr>
      </w:pPr>
      <w:r w:rsidRPr="00176BDC">
        <w:rPr>
          <w:rFonts w:eastAsia="楷体_GB2312" w:hint="eastAsia"/>
          <w:sz w:val="28"/>
          <w:szCs w:val="28"/>
        </w:rPr>
        <w:t>您在从事融资融券交易期间，</w:t>
      </w:r>
      <w:r>
        <w:rPr>
          <w:rFonts w:eastAsia="楷体_GB2312" w:hint="eastAsia"/>
          <w:sz w:val="28"/>
          <w:szCs w:val="28"/>
        </w:rPr>
        <w:t>如果</w:t>
      </w:r>
      <w:r w:rsidRPr="00176BDC">
        <w:rPr>
          <w:rFonts w:eastAsia="楷体_GB2312" w:hint="eastAsia"/>
          <w:sz w:val="28"/>
          <w:szCs w:val="28"/>
        </w:rPr>
        <w:t>公司调高融资利率或融券费率，您将面临融资融券成本增加的风险。</w:t>
      </w:r>
    </w:p>
    <w:p w:rsidR="00586E62" w:rsidRDefault="00586E62" w:rsidP="00586E62">
      <w:pPr>
        <w:pStyle w:val="a5"/>
        <w:numPr>
          <w:ilvl w:val="0"/>
          <w:numId w:val="1"/>
        </w:numPr>
        <w:spacing w:line="360" w:lineRule="auto"/>
        <w:ind w:left="0" w:firstLine="560"/>
        <w:rPr>
          <w:rFonts w:eastAsia="楷体_GB2312"/>
          <w:sz w:val="28"/>
          <w:szCs w:val="28"/>
        </w:rPr>
      </w:pPr>
      <w:r w:rsidRPr="00176BDC">
        <w:rPr>
          <w:rFonts w:eastAsia="楷体_GB2312" w:hint="eastAsia"/>
          <w:sz w:val="28"/>
          <w:szCs w:val="28"/>
        </w:rPr>
        <w:t>您在从事融资融券交易期间，如果因自身原因导致资产被国家有权机关采取财产保全或强制执行措施，或者出现丧失民事行为能力、破产、解散等情况时，您的融资融券交易将面临被公司提前了结的风险，可能会给您造成经济损失。</w:t>
      </w:r>
    </w:p>
    <w:p w:rsidR="00586E62" w:rsidRPr="00714766" w:rsidRDefault="00586E62" w:rsidP="00586E62">
      <w:pPr>
        <w:pStyle w:val="a5"/>
        <w:numPr>
          <w:ilvl w:val="0"/>
          <w:numId w:val="1"/>
        </w:numPr>
        <w:spacing w:line="360" w:lineRule="auto"/>
        <w:ind w:left="0" w:firstLine="560"/>
        <w:rPr>
          <w:rFonts w:eastAsia="楷体_GB2312"/>
          <w:sz w:val="28"/>
          <w:szCs w:val="28"/>
        </w:rPr>
      </w:pPr>
      <w:r w:rsidRPr="00714766">
        <w:rPr>
          <w:rFonts w:eastAsia="楷体_GB2312" w:hint="eastAsia"/>
          <w:sz w:val="28"/>
          <w:szCs w:val="28"/>
        </w:rPr>
        <w:t>您</w:t>
      </w:r>
      <w:r>
        <w:rPr>
          <w:rFonts w:eastAsia="楷体_GB2312" w:hint="eastAsia"/>
          <w:kern w:val="0"/>
          <w:sz w:val="28"/>
          <w:szCs w:val="28"/>
        </w:rPr>
        <w:t>从事</w:t>
      </w:r>
      <w:r w:rsidRPr="00714766">
        <w:rPr>
          <w:rFonts w:eastAsia="楷体_GB2312" w:hint="eastAsia"/>
          <w:sz w:val="28"/>
          <w:szCs w:val="28"/>
        </w:rPr>
        <w:t>融资融券</w:t>
      </w:r>
      <w:r>
        <w:rPr>
          <w:rFonts w:eastAsia="楷体_GB2312" w:hint="eastAsia"/>
          <w:kern w:val="0"/>
          <w:sz w:val="28"/>
          <w:szCs w:val="28"/>
        </w:rPr>
        <w:t>交易</w:t>
      </w:r>
      <w:r w:rsidRPr="00714766">
        <w:rPr>
          <w:rFonts w:eastAsia="楷体_GB2312" w:hint="eastAsia"/>
          <w:sz w:val="28"/>
          <w:szCs w:val="28"/>
        </w:rPr>
        <w:t>期间，</w:t>
      </w:r>
      <w:r>
        <w:rPr>
          <w:rFonts w:eastAsia="楷体_GB2312" w:hint="eastAsia"/>
          <w:kern w:val="0"/>
          <w:sz w:val="28"/>
          <w:szCs w:val="28"/>
        </w:rPr>
        <w:t>本公司可根据法律法规、中国</w:t>
      </w:r>
      <w:r w:rsidRPr="00714766">
        <w:rPr>
          <w:rFonts w:eastAsia="楷体_GB2312" w:hint="eastAsia"/>
          <w:sz w:val="28"/>
          <w:szCs w:val="28"/>
        </w:rPr>
        <w:t>证监会、证券交易所</w:t>
      </w:r>
      <w:r>
        <w:rPr>
          <w:rFonts w:eastAsia="楷体_GB2312" w:hint="eastAsia"/>
          <w:kern w:val="0"/>
          <w:sz w:val="28"/>
          <w:szCs w:val="28"/>
        </w:rPr>
        <w:t>等监管部门的规定、</w:t>
      </w:r>
      <w:r w:rsidRPr="00714766">
        <w:rPr>
          <w:rFonts w:eastAsia="楷体_GB2312" w:hint="eastAsia"/>
          <w:sz w:val="28"/>
          <w:szCs w:val="28"/>
        </w:rPr>
        <w:t>市场情况</w:t>
      </w:r>
      <w:r>
        <w:rPr>
          <w:rFonts w:eastAsia="楷体_GB2312" w:hint="eastAsia"/>
          <w:kern w:val="0"/>
          <w:sz w:val="28"/>
          <w:szCs w:val="28"/>
        </w:rPr>
        <w:t>的变化及自身风险管理的</w:t>
      </w:r>
      <w:r w:rsidRPr="00586E62">
        <w:rPr>
          <w:rFonts w:eastAsia="楷体_GB2312" w:hint="eastAsia"/>
          <w:kern w:val="0"/>
          <w:sz w:val="28"/>
          <w:szCs w:val="28"/>
        </w:rPr>
        <w:t>需要，</w:t>
      </w:r>
      <w:r w:rsidRPr="00586E62">
        <w:rPr>
          <w:rFonts w:eastAsia="楷体_GB2312" w:hint="eastAsia"/>
          <w:sz w:val="28"/>
          <w:szCs w:val="28"/>
        </w:rPr>
        <w:t>对保证金比例、标的证券范围、可充抵保证金的证券</w:t>
      </w:r>
      <w:r w:rsidRPr="00586E62">
        <w:rPr>
          <w:rFonts w:eastAsia="楷体_GB2312" w:hint="eastAsia"/>
          <w:kern w:val="0"/>
          <w:sz w:val="28"/>
          <w:szCs w:val="28"/>
        </w:rPr>
        <w:t>范围</w:t>
      </w:r>
      <w:r w:rsidRPr="00586E62">
        <w:rPr>
          <w:rFonts w:eastAsia="楷体_GB2312" w:hint="eastAsia"/>
          <w:sz w:val="28"/>
          <w:szCs w:val="28"/>
        </w:rPr>
        <w:t>及折算率、</w:t>
      </w:r>
      <w:r w:rsidRPr="00586E62">
        <w:rPr>
          <w:rFonts w:eastAsia="楷体_GB2312" w:hint="eastAsia"/>
          <w:kern w:val="0"/>
          <w:sz w:val="28"/>
          <w:szCs w:val="28"/>
        </w:rPr>
        <w:t>各种维持担保比例（包括</w:t>
      </w:r>
      <w:r w:rsidRPr="00586E62">
        <w:rPr>
          <w:rFonts w:eastAsia="楷体_GB2312" w:hint="eastAsia"/>
          <w:sz w:val="28"/>
          <w:szCs w:val="28"/>
        </w:rPr>
        <w:t>提取线、警戒线、平仓线、清偿平仓线）、平仓规则、</w:t>
      </w:r>
      <w:r w:rsidRPr="00586E62">
        <w:rPr>
          <w:rFonts w:eastAsia="楷体_GB2312" w:hint="eastAsia"/>
          <w:kern w:val="0"/>
          <w:sz w:val="28"/>
          <w:szCs w:val="28"/>
        </w:rPr>
        <w:t>集中度指标（包括</w:t>
      </w:r>
      <w:r w:rsidRPr="00586E62">
        <w:rPr>
          <w:rFonts w:eastAsia="楷体_GB2312" w:hint="eastAsia"/>
          <w:sz w:val="28"/>
          <w:szCs w:val="28"/>
        </w:rPr>
        <w:t>接受单只担保股票的市值与该股票总市值的最大比例、客户担保物中单一证券市值的</w:t>
      </w:r>
      <w:proofErr w:type="gramStart"/>
      <w:r w:rsidRPr="00586E62">
        <w:rPr>
          <w:rFonts w:eastAsia="楷体_GB2312" w:hint="eastAsia"/>
          <w:sz w:val="28"/>
          <w:szCs w:val="28"/>
        </w:rPr>
        <w:t>最大占</w:t>
      </w:r>
      <w:proofErr w:type="gramEnd"/>
      <w:r w:rsidRPr="00586E62">
        <w:rPr>
          <w:rFonts w:eastAsia="楷体_GB2312" w:hint="eastAsia"/>
          <w:sz w:val="28"/>
          <w:szCs w:val="28"/>
        </w:rPr>
        <w:t>比等）、合约展期应满足的条件等进行动态调整，或</w:t>
      </w:r>
      <w:r w:rsidRPr="00586E62">
        <w:rPr>
          <w:rFonts w:eastAsia="楷体_GB2312" w:hint="eastAsia"/>
          <w:kern w:val="0"/>
          <w:sz w:val="28"/>
          <w:szCs w:val="28"/>
        </w:rPr>
        <w:t>者您信用账户内的</w:t>
      </w:r>
      <w:r w:rsidRPr="00586E62">
        <w:rPr>
          <w:rFonts w:eastAsia="楷体_GB2312" w:hint="eastAsia"/>
          <w:sz w:val="28"/>
          <w:szCs w:val="28"/>
        </w:rPr>
        <w:t>标的证券或担保证券可能发生暂停交易或终止上市等情况，</w:t>
      </w:r>
      <w:r w:rsidRPr="00586E62">
        <w:rPr>
          <w:rFonts w:eastAsia="楷体_GB2312" w:hint="eastAsia"/>
          <w:kern w:val="0"/>
          <w:sz w:val="28"/>
          <w:szCs w:val="28"/>
        </w:rPr>
        <w:t>如发生前述情况，</w:t>
      </w:r>
      <w:r w:rsidRPr="00586E62">
        <w:rPr>
          <w:rFonts w:eastAsia="楷体_GB2312" w:hint="eastAsia"/>
          <w:sz w:val="28"/>
          <w:szCs w:val="28"/>
        </w:rPr>
        <w:t>您将可能面临被本公司提前了结融资融券交易、保证金可用余额减少、无法提取担保物、合约无法展期、信用账户交易受限或担保物以强制平仓等形式被处分的风险，可能造成的损失由您自行</w:t>
      </w:r>
      <w:r>
        <w:rPr>
          <w:rFonts w:eastAsia="楷体_GB2312" w:hint="eastAsia"/>
          <w:sz w:val="28"/>
          <w:szCs w:val="28"/>
        </w:rPr>
        <w:t>承担。</w:t>
      </w:r>
    </w:p>
    <w:p w:rsidR="00586E62" w:rsidRDefault="00586E62" w:rsidP="00586E62">
      <w:pPr>
        <w:pStyle w:val="a5"/>
        <w:numPr>
          <w:ilvl w:val="0"/>
          <w:numId w:val="1"/>
        </w:numPr>
        <w:spacing w:line="360" w:lineRule="auto"/>
        <w:ind w:left="0" w:firstLine="560"/>
        <w:rPr>
          <w:rFonts w:eastAsia="楷体_GB2312"/>
          <w:sz w:val="28"/>
          <w:szCs w:val="28"/>
        </w:rPr>
      </w:pPr>
      <w:r w:rsidRPr="00266C7D">
        <w:rPr>
          <w:rFonts w:eastAsia="楷体_GB2312" w:hint="eastAsia"/>
          <w:sz w:val="28"/>
          <w:szCs w:val="28"/>
        </w:rPr>
        <w:t>您在从事融资融券交易期间有展期需求，如</w:t>
      </w:r>
      <w:r>
        <w:rPr>
          <w:rFonts w:eastAsia="楷体_GB2312" w:hint="eastAsia"/>
          <w:sz w:val="28"/>
          <w:szCs w:val="28"/>
        </w:rPr>
        <w:t>您的信用状况、负债情况、维持担保比例水平</w:t>
      </w:r>
      <w:r>
        <w:rPr>
          <w:rFonts w:eastAsia="楷体_GB2312" w:hint="eastAsia"/>
          <w:kern w:val="0"/>
          <w:sz w:val="28"/>
          <w:szCs w:val="28"/>
        </w:rPr>
        <w:t>、账户持仓集中度</w:t>
      </w:r>
      <w:r>
        <w:rPr>
          <w:rFonts w:eastAsia="楷体_GB2312" w:hint="eastAsia"/>
          <w:sz w:val="28"/>
          <w:szCs w:val="28"/>
        </w:rPr>
        <w:t>等方面不符合</w:t>
      </w:r>
      <w:r w:rsidRPr="00266C7D">
        <w:rPr>
          <w:rFonts w:eastAsia="楷体_GB2312" w:hint="eastAsia"/>
          <w:sz w:val="28"/>
          <w:szCs w:val="28"/>
        </w:rPr>
        <w:t>公司规定的标准，</w:t>
      </w:r>
      <w:r>
        <w:rPr>
          <w:rFonts w:eastAsia="楷体_GB2312" w:hint="eastAsia"/>
          <w:sz w:val="28"/>
          <w:szCs w:val="28"/>
        </w:rPr>
        <w:t>您</w:t>
      </w:r>
      <w:r w:rsidRPr="00266C7D">
        <w:rPr>
          <w:rFonts w:eastAsia="楷体_GB2312" w:hint="eastAsia"/>
          <w:sz w:val="28"/>
          <w:szCs w:val="28"/>
        </w:rPr>
        <w:t>将面临无法展期</w:t>
      </w:r>
      <w:r>
        <w:rPr>
          <w:rFonts w:eastAsia="楷体_GB2312" w:hint="eastAsia"/>
          <w:sz w:val="28"/>
          <w:szCs w:val="28"/>
        </w:rPr>
        <w:t>而遭受</w:t>
      </w:r>
      <w:r w:rsidRPr="00266C7D">
        <w:rPr>
          <w:rFonts w:eastAsia="楷体_GB2312" w:hint="eastAsia"/>
          <w:sz w:val="28"/>
          <w:szCs w:val="28"/>
        </w:rPr>
        <w:t>经济损失</w:t>
      </w:r>
      <w:r>
        <w:rPr>
          <w:rFonts w:eastAsia="楷体_GB2312" w:hint="eastAsia"/>
          <w:sz w:val="28"/>
          <w:szCs w:val="28"/>
        </w:rPr>
        <w:t>的风险</w:t>
      </w:r>
      <w:r w:rsidRPr="00266C7D">
        <w:rPr>
          <w:rFonts w:eastAsia="楷体_GB2312" w:hint="eastAsia"/>
          <w:sz w:val="28"/>
          <w:szCs w:val="28"/>
        </w:rPr>
        <w:t>。</w:t>
      </w:r>
    </w:p>
    <w:p w:rsidR="00586E62" w:rsidRDefault="00586E62" w:rsidP="00586E62">
      <w:pPr>
        <w:pStyle w:val="a5"/>
        <w:numPr>
          <w:ilvl w:val="0"/>
          <w:numId w:val="1"/>
        </w:numPr>
        <w:spacing w:line="360" w:lineRule="auto"/>
        <w:ind w:left="0" w:firstLine="560"/>
        <w:rPr>
          <w:rFonts w:eastAsia="楷体_GB2312"/>
          <w:sz w:val="28"/>
          <w:szCs w:val="28"/>
        </w:rPr>
      </w:pPr>
      <w:r w:rsidRPr="00CB1593">
        <w:rPr>
          <w:rFonts w:eastAsia="楷体_GB2312" w:hint="eastAsia"/>
          <w:sz w:val="28"/>
          <w:szCs w:val="28"/>
        </w:rPr>
        <w:lastRenderedPageBreak/>
        <w:t>您在本公司</w:t>
      </w:r>
      <w:r>
        <w:rPr>
          <w:rFonts w:eastAsia="楷体_GB2312" w:hint="eastAsia"/>
          <w:kern w:val="0"/>
          <w:sz w:val="28"/>
          <w:szCs w:val="28"/>
        </w:rPr>
        <w:t>从事</w:t>
      </w:r>
      <w:r w:rsidRPr="00CB1593">
        <w:rPr>
          <w:rFonts w:eastAsia="楷体_GB2312" w:hint="eastAsia"/>
          <w:sz w:val="28"/>
          <w:szCs w:val="28"/>
        </w:rPr>
        <w:t>融资融券交易期间，</w:t>
      </w:r>
      <w:r>
        <w:rPr>
          <w:rFonts w:eastAsia="楷体_GB2312" w:hint="eastAsia"/>
          <w:kern w:val="0"/>
          <w:sz w:val="28"/>
          <w:szCs w:val="28"/>
        </w:rPr>
        <w:t>应配合本公司对您的风险承受能力进行定期或不定期的调查和评价，如果</w:t>
      </w:r>
      <w:r w:rsidRPr="00CB1593">
        <w:rPr>
          <w:rFonts w:eastAsia="楷体_GB2312" w:hint="eastAsia"/>
          <w:sz w:val="28"/>
          <w:szCs w:val="28"/>
        </w:rPr>
        <w:t>不满足监管</w:t>
      </w:r>
      <w:r>
        <w:rPr>
          <w:rFonts w:eastAsia="楷体_GB2312" w:hint="eastAsia"/>
          <w:kern w:val="0"/>
          <w:sz w:val="28"/>
          <w:szCs w:val="28"/>
        </w:rPr>
        <w:t>部门</w:t>
      </w:r>
      <w:r w:rsidRPr="00CB1593">
        <w:rPr>
          <w:rFonts w:eastAsia="楷体_GB2312" w:hint="eastAsia"/>
          <w:sz w:val="28"/>
          <w:szCs w:val="28"/>
        </w:rPr>
        <w:t>或本公司适当性管理要求的，本公司有</w:t>
      </w:r>
      <w:proofErr w:type="gramStart"/>
      <w:r w:rsidRPr="00CB1593">
        <w:rPr>
          <w:rFonts w:eastAsia="楷体_GB2312" w:hint="eastAsia"/>
          <w:sz w:val="28"/>
          <w:szCs w:val="28"/>
        </w:rPr>
        <w:t>权</w:t>
      </w:r>
      <w:r>
        <w:rPr>
          <w:rFonts w:eastAsia="楷体_GB2312" w:hint="eastAsia"/>
          <w:kern w:val="0"/>
          <w:sz w:val="28"/>
          <w:szCs w:val="28"/>
        </w:rPr>
        <w:t>限制您参与</w:t>
      </w:r>
      <w:proofErr w:type="gramEnd"/>
      <w:r>
        <w:rPr>
          <w:rFonts w:eastAsia="楷体_GB2312" w:hint="eastAsia"/>
          <w:kern w:val="0"/>
          <w:sz w:val="28"/>
          <w:szCs w:val="28"/>
        </w:rPr>
        <w:t>融资融券交易（包括</w:t>
      </w:r>
      <w:r w:rsidRPr="00CB1593">
        <w:rPr>
          <w:rFonts w:eastAsia="楷体_GB2312" w:hint="eastAsia"/>
          <w:sz w:val="28"/>
          <w:szCs w:val="28"/>
        </w:rPr>
        <w:t>禁止融资买入、融券卖出</w:t>
      </w:r>
      <w:r>
        <w:rPr>
          <w:rFonts w:eastAsia="楷体_GB2312" w:hint="eastAsia"/>
          <w:sz w:val="28"/>
          <w:szCs w:val="28"/>
        </w:rPr>
        <w:t>和</w:t>
      </w:r>
      <w:r w:rsidRPr="00CB1593">
        <w:rPr>
          <w:rFonts w:eastAsia="楷体_GB2312" w:hint="eastAsia"/>
          <w:sz w:val="28"/>
          <w:szCs w:val="28"/>
        </w:rPr>
        <w:t>合约展期</w:t>
      </w:r>
      <w:r>
        <w:rPr>
          <w:rFonts w:eastAsia="楷体_GB2312" w:hint="eastAsia"/>
          <w:sz w:val="28"/>
          <w:szCs w:val="28"/>
        </w:rPr>
        <w:t>的</w:t>
      </w:r>
      <w:r w:rsidRPr="00CB1593">
        <w:rPr>
          <w:rFonts w:eastAsia="楷体_GB2312" w:hint="eastAsia"/>
          <w:sz w:val="28"/>
          <w:szCs w:val="28"/>
        </w:rPr>
        <w:t>申请</w:t>
      </w:r>
      <w:r>
        <w:rPr>
          <w:rFonts w:eastAsia="楷体_GB2312" w:hint="eastAsia"/>
          <w:sz w:val="28"/>
          <w:szCs w:val="28"/>
        </w:rPr>
        <w:t>，</w:t>
      </w:r>
      <w:r w:rsidRPr="00CB1593">
        <w:rPr>
          <w:rFonts w:eastAsia="楷体_GB2312" w:hint="eastAsia"/>
          <w:sz w:val="28"/>
          <w:szCs w:val="28"/>
        </w:rPr>
        <w:t>取消授信额度</w:t>
      </w:r>
      <w:r>
        <w:rPr>
          <w:rFonts w:eastAsia="楷体_GB2312" w:hint="eastAsia"/>
          <w:sz w:val="28"/>
          <w:szCs w:val="28"/>
        </w:rPr>
        <w:t>）</w:t>
      </w:r>
      <w:r w:rsidRPr="00CB1593">
        <w:rPr>
          <w:rFonts w:eastAsia="楷体_GB2312" w:hint="eastAsia"/>
          <w:sz w:val="28"/>
          <w:szCs w:val="28"/>
        </w:rPr>
        <w:t>或</w:t>
      </w:r>
      <w:r w:rsidRPr="00487BC6">
        <w:rPr>
          <w:rFonts w:eastAsia="楷体_GB2312" w:hint="eastAsia"/>
          <w:kern w:val="0"/>
          <w:sz w:val="28"/>
          <w:szCs w:val="28"/>
        </w:rPr>
        <w:t>提前终止融资融券业务</w:t>
      </w:r>
      <w:r w:rsidRPr="00CB1593">
        <w:rPr>
          <w:rFonts w:eastAsia="楷体_GB2312" w:hint="eastAsia"/>
          <w:sz w:val="28"/>
          <w:szCs w:val="28"/>
        </w:rPr>
        <w:t>合同等措施，由此造成的</w:t>
      </w:r>
      <w:r>
        <w:rPr>
          <w:rFonts w:eastAsia="楷体_GB2312" w:hint="eastAsia"/>
          <w:sz w:val="28"/>
          <w:szCs w:val="28"/>
        </w:rPr>
        <w:t>损失和</w:t>
      </w:r>
      <w:r w:rsidRPr="00CB1593">
        <w:rPr>
          <w:rFonts w:eastAsia="楷体_GB2312" w:hint="eastAsia"/>
          <w:sz w:val="28"/>
          <w:szCs w:val="28"/>
        </w:rPr>
        <w:t>后果由您自行承担。</w:t>
      </w:r>
    </w:p>
    <w:p w:rsidR="00586E62" w:rsidRDefault="00586E62" w:rsidP="00586E62">
      <w:pPr>
        <w:pStyle w:val="a5"/>
        <w:numPr>
          <w:ilvl w:val="0"/>
          <w:numId w:val="1"/>
        </w:numPr>
        <w:spacing w:line="360" w:lineRule="auto"/>
        <w:ind w:left="0" w:firstLine="560"/>
        <w:rPr>
          <w:rFonts w:eastAsia="楷体_GB2312"/>
          <w:sz w:val="28"/>
          <w:szCs w:val="28"/>
        </w:rPr>
      </w:pPr>
      <w:r w:rsidRPr="00176BDC">
        <w:rPr>
          <w:rFonts w:eastAsia="楷体_GB2312" w:hint="eastAsia"/>
          <w:sz w:val="28"/>
          <w:szCs w:val="28"/>
        </w:rPr>
        <w:t>您在从事融资融券交易期间，本公司将以《</w:t>
      </w:r>
      <w:r>
        <w:rPr>
          <w:rFonts w:eastAsia="楷体_GB2312" w:hint="eastAsia"/>
          <w:sz w:val="28"/>
          <w:szCs w:val="28"/>
        </w:rPr>
        <w:t>国都证券股份有限公司</w:t>
      </w:r>
      <w:r w:rsidRPr="00176BDC">
        <w:rPr>
          <w:rFonts w:eastAsia="楷体_GB2312" w:hint="eastAsia"/>
          <w:sz w:val="28"/>
          <w:szCs w:val="28"/>
        </w:rPr>
        <w:t>融资融券合同》约定的通知与送达方式</w:t>
      </w:r>
      <w:r>
        <w:rPr>
          <w:rFonts w:eastAsia="楷体_GB2312" w:hint="eastAsia"/>
          <w:sz w:val="28"/>
          <w:szCs w:val="28"/>
        </w:rPr>
        <w:t>及通讯地址，</w:t>
      </w:r>
      <w:r w:rsidRPr="00176BDC">
        <w:rPr>
          <w:rFonts w:eastAsia="楷体_GB2312" w:hint="eastAsia"/>
          <w:sz w:val="28"/>
          <w:szCs w:val="28"/>
        </w:rPr>
        <w:t>向您发送通</w:t>
      </w:r>
      <w:r w:rsidRPr="00586E62">
        <w:rPr>
          <w:rFonts w:eastAsia="楷体_GB2312" w:hint="eastAsia"/>
          <w:sz w:val="28"/>
          <w:szCs w:val="28"/>
        </w:rPr>
        <w:t>知。本公司以电子邮件方式通知的，本公司电子邮件发送系统未</w:t>
      </w:r>
      <w:r w:rsidRPr="00586E62">
        <w:rPr>
          <w:rFonts w:eastAsia="楷体_GB2312"/>
          <w:sz w:val="28"/>
          <w:szCs w:val="28"/>
        </w:rPr>
        <w:t>显示</w:t>
      </w:r>
      <w:r w:rsidRPr="00586E62">
        <w:rPr>
          <w:rFonts w:eastAsia="楷体_GB2312" w:hint="eastAsia"/>
          <w:sz w:val="28"/>
          <w:szCs w:val="28"/>
        </w:rPr>
        <w:t>发送失败提示视为已经通知；以手机短信方式通知的，本公司手机短信发送系统未显示发送失败提示视为已经通知；以电话方式通知的，以通话当时视为通知送达；电话三次无法接通或无人接听的，以最后一次拨出电话时间视为已经通知；以营业场所、网站或官方媒体（如</w:t>
      </w:r>
      <w:proofErr w:type="gramStart"/>
      <w:r w:rsidRPr="00586E62">
        <w:rPr>
          <w:rFonts w:eastAsia="楷体_GB2312" w:hint="eastAsia"/>
          <w:sz w:val="28"/>
          <w:szCs w:val="28"/>
        </w:rPr>
        <w:t>微信公众号</w:t>
      </w:r>
      <w:proofErr w:type="gramEnd"/>
      <w:r w:rsidRPr="00586E62">
        <w:rPr>
          <w:rFonts w:eastAsia="楷体_GB2312" w:hint="eastAsia"/>
          <w:sz w:val="28"/>
          <w:szCs w:val="28"/>
        </w:rPr>
        <w:t>、订阅号等）公告方式通知的，公告张贴或发布后视为已经通知；以</w:t>
      </w:r>
      <w:r w:rsidRPr="00586E62">
        <w:rPr>
          <w:rFonts w:eastAsia="楷体_GB2312" w:cs="宋体" w:hint="eastAsia"/>
          <w:kern w:val="0"/>
          <w:sz w:val="28"/>
          <w:szCs w:val="28"/>
        </w:rPr>
        <w:t>微信、</w:t>
      </w:r>
      <w:r w:rsidRPr="00586E62">
        <w:rPr>
          <w:rFonts w:eastAsia="楷体_GB2312" w:cs="宋体"/>
          <w:kern w:val="0"/>
          <w:sz w:val="28"/>
          <w:szCs w:val="28"/>
        </w:rPr>
        <w:t>QQ</w:t>
      </w:r>
      <w:r w:rsidRPr="00586E62">
        <w:rPr>
          <w:rFonts w:eastAsia="楷体_GB2312" w:cs="宋体" w:hint="eastAsia"/>
          <w:kern w:val="0"/>
          <w:sz w:val="28"/>
          <w:szCs w:val="28"/>
        </w:rPr>
        <w:t>等</w:t>
      </w:r>
      <w:r w:rsidRPr="00586E62">
        <w:rPr>
          <w:rFonts w:eastAsia="楷体_GB2312" w:hint="eastAsia"/>
          <w:sz w:val="28"/>
          <w:szCs w:val="28"/>
        </w:rPr>
        <w:t>即时通讯工具通知的，</w:t>
      </w:r>
      <w:r w:rsidRPr="00586E62">
        <w:rPr>
          <w:rFonts w:eastAsia="楷体_GB2312" w:cs="宋体" w:hint="eastAsia"/>
          <w:kern w:val="0"/>
          <w:sz w:val="28"/>
          <w:szCs w:val="28"/>
        </w:rPr>
        <w:t>软件或程序未显示发送失败提示即视为已经通知</w:t>
      </w:r>
      <w:r w:rsidRPr="00586E62">
        <w:rPr>
          <w:rFonts w:eastAsia="楷体_GB2312" w:hint="eastAsia"/>
          <w:sz w:val="28"/>
          <w:szCs w:val="28"/>
        </w:rPr>
        <w:t>。因此您应及时关注邮箱、手机及本公司的公告等。</w:t>
      </w:r>
      <w:r w:rsidRPr="00487BC6">
        <w:rPr>
          <w:rFonts w:eastAsia="楷体_GB2312" w:hint="eastAsia"/>
          <w:sz w:val="28"/>
          <w:szCs w:val="28"/>
        </w:rPr>
        <w:t>您无论因何种原因没有及时收到有关通知，均有可能面临担保物</w:t>
      </w:r>
      <w:r w:rsidRPr="00176BDC">
        <w:rPr>
          <w:rFonts w:eastAsia="楷体_GB2312" w:hint="eastAsia"/>
          <w:sz w:val="28"/>
          <w:szCs w:val="28"/>
        </w:rPr>
        <w:t>被本公司</w:t>
      </w:r>
      <w:r w:rsidRPr="00487BC6">
        <w:rPr>
          <w:rFonts w:eastAsia="楷体_GB2312" w:hint="eastAsia"/>
          <w:sz w:val="28"/>
          <w:szCs w:val="28"/>
        </w:rPr>
        <w:t>以强制平仓等形式处分的风险，由此造成的损失由您自行承担。</w:t>
      </w:r>
    </w:p>
    <w:p w:rsidR="00586E62" w:rsidRDefault="00586E62" w:rsidP="00586E62">
      <w:pPr>
        <w:pStyle w:val="a5"/>
        <w:numPr>
          <w:ilvl w:val="0"/>
          <w:numId w:val="1"/>
        </w:numPr>
        <w:spacing w:line="360" w:lineRule="auto"/>
        <w:ind w:left="0" w:firstLine="560"/>
        <w:rPr>
          <w:rFonts w:eastAsia="楷体_GB2312"/>
          <w:sz w:val="28"/>
          <w:szCs w:val="28"/>
        </w:rPr>
      </w:pPr>
      <w:r w:rsidRPr="00176BDC">
        <w:rPr>
          <w:rFonts w:eastAsia="楷体_GB2312" w:hint="eastAsia"/>
          <w:sz w:val="28"/>
          <w:szCs w:val="28"/>
        </w:rPr>
        <w:t>您应妥善保管信用账户卡、</w:t>
      </w:r>
      <w:r>
        <w:rPr>
          <w:rFonts w:eastAsia="楷体_GB2312" w:hint="eastAsia"/>
          <w:kern w:val="0"/>
          <w:sz w:val="28"/>
          <w:szCs w:val="28"/>
        </w:rPr>
        <w:t>账户号、</w:t>
      </w:r>
      <w:r w:rsidRPr="00176BDC">
        <w:rPr>
          <w:rFonts w:eastAsia="楷体_GB2312" w:hint="eastAsia"/>
          <w:sz w:val="28"/>
          <w:szCs w:val="28"/>
        </w:rPr>
        <w:t>身份证件和</w:t>
      </w:r>
      <w:r w:rsidRPr="00CA047F">
        <w:rPr>
          <w:rFonts w:eastAsia="楷体_GB2312" w:hint="eastAsia"/>
          <w:sz w:val="28"/>
          <w:szCs w:val="28"/>
        </w:rPr>
        <w:t>交易</w:t>
      </w:r>
      <w:r w:rsidRPr="00176BDC">
        <w:rPr>
          <w:rFonts w:eastAsia="楷体_GB2312" w:hint="eastAsia"/>
          <w:sz w:val="28"/>
          <w:szCs w:val="28"/>
        </w:rPr>
        <w:t>密码等资料，如您将信用账户、身份证件、交易密码等出借给他人使用或保管不善，由此造成的后果由您自行承担。</w:t>
      </w:r>
    </w:p>
    <w:p w:rsidR="00586E62" w:rsidRPr="007835D8" w:rsidRDefault="00586E62" w:rsidP="00586E62">
      <w:pPr>
        <w:pStyle w:val="a5"/>
        <w:numPr>
          <w:ilvl w:val="0"/>
          <w:numId w:val="1"/>
        </w:numPr>
        <w:spacing w:line="360" w:lineRule="auto"/>
        <w:ind w:left="0" w:firstLine="560"/>
        <w:rPr>
          <w:rFonts w:eastAsia="楷体_GB2312"/>
          <w:sz w:val="28"/>
          <w:szCs w:val="28"/>
        </w:rPr>
      </w:pPr>
      <w:r>
        <w:rPr>
          <w:rFonts w:eastAsia="楷体_GB2312" w:hint="eastAsia"/>
          <w:sz w:val="28"/>
          <w:szCs w:val="28"/>
        </w:rPr>
        <w:lastRenderedPageBreak/>
        <w:t>您</w:t>
      </w:r>
      <w:r w:rsidRPr="00266C7D">
        <w:rPr>
          <w:rFonts w:eastAsia="楷体_GB2312" w:hint="eastAsia"/>
          <w:sz w:val="28"/>
          <w:szCs w:val="28"/>
        </w:rPr>
        <w:t>在从事融资融券交易期间，如单只证券融资或融券等监管指标触及上限、市场出现异常或持续大幅波动时，交易所可暂停接受该种证券</w:t>
      </w:r>
      <w:r w:rsidRPr="007835D8">
        <w:rPr>
          <w:rFonts w:eastAsia="楷体_GB2312" w:hint="eastAsia"/>
          <w:sz w:val="28"/>
          <w:szCs w:val="28"/>
        </w:rPr>
        <w:t>的相应交易指令或采取相应措施，您将面临可能</w:t>
      </w:r>
      <w:r w:rsidRPr="007835D8">
        <w:rPr>
          <w:rFonts w:eastAsia="楷体_GB2312" w:hint="eastAsia"/>
          <w:kern w:val="0"/>
          <w:sz w:val="28"/>
          <w:szCs w:val="28"/>
        </w:rPr>
        <w:t>遭受</w:t>
      </w:r>
      <w:r w:rsidRPr="007835D8">
        <w:rPr>
          <w:rFonts w:eastAsia="楷体_GB2312" w:hint="eastAsia"/>
          <w:sz w:val="28"/>
          <w:szCs w:val="28"/>
        </w:rPr>
        <w:t>经济损失的风险。</w:t>
      </w:r>
    </w:p>
    <w:p w:rsidR="00586E62" w:rsidRDefault="00586E62" w:rsidP="00586E62">
      <w:pPr>
        <w:pStyle w:val="a5"/>
        <w:numPr>
          <w:ilvl w:val="0"/>
          <w:numId w:val="1"/>
        </w:numPr>
        <w:spacing w:line="360" w:lineRule="auto"/>
        <w:ind w:left="0" w:firstLine="560"/>
        <w:rPr>
          <w:rFonts w:eastAsia="楷体_GB2312"/>
          <w:sz w:val="28"/>
          <w:szCs w:val="28"/>
        </w:rPr>
      </w:pPr>
      <w:r w:rsidRPr="00266C7D">
        <w:rPr>
          <w:rFonts w:eastAsia="楷体_GB2312" w:hint="eastAsia"/>
          <w:sz w:val="28"/>
          <w:szCs w:val="28"/>
        </w:rPr>
        <w:t>您在从事融资融券交易期间，如公司的实际融资融券规模等监管指标触及上限或公司自身风险控制要求等原因，公司将不能随时满足</w:t>
      </w:r>
      <w:r>
        <w:rPr>
          <w:rFonts w:eastAsia="楷体_GB2312" w:hint="eastAsia"/>
          <w:sz w:val="28"/>
          <w:szCs w:val="28"/>
        </w:rPr>
        <w:t>您</w:t>
      </w:r>
      <w:r w:rsidRPr="00266C7D">
        <w:rPr>
          <w:rFonts w:eastAsia="楷体_GB2312" w:hint="eastAsia"/>
          <w:sz w:val="28"/>
          <w:szCs w:val="28"/>
        </w:rPr>
        <w:t>的融资、融券需求，</w:t>
      </w:r>
      <w:r>
        <w:rPr>
          <w:rFonts w:eastAsia="楷体_GB2312" w:hint="eastAsia"/>
          <w:sz w:val="28"/>
          <w:szCs w:val="28"/>
        </w:rPr>
        <w:t>您</w:t>
      </w:r>
      <w:r w:rsidRPr="00266C7D">
        <w:rPr>
          <w:rFonts w:eastAsia="楷体_GB2312" w:hint="eastAsia"/>
          <w:sz w:val="28"/>
          <w:szCs w:val="28"/>
        </w:rPr>
        <w:t>可能面临具备</w:t>
      </w:r>
      <w:bookmarkStart w:id="0" w:name="_GoBack"/>
      <w:bookmarkEnd w:id="0"/>
      <w:r w:rsidRPr="00266C7D">
        <w:rPr>
          <w:rFonts w:eastAsia="楷体_GB2312" w:hint="eastAsia"/>
          <w:sz w:val="28"/>
          <w:szCs w:val="28"/>
        </w:rPr>
        <w:t>充足授信额度及保证金可用余额时无法进行融资融券交易的情况，可能会给</w:t>
      </w:r>
      <w:r>
        <w:rPr>
          <w:rFonts w:eastAsia="楷体_GB2312" w:hint="eastAsia"/>
          <w:sz w:val="28"/>
          <w:szCs w:val="28"/>
        </w:rPr>
        <w:t>您</w:t>
      </w:r>
      <w:r w:rsidRPr="00266C7D">
        <w:rPr>
          <w:rFonts w:eastAsia="楷体_GB2312" w:hint="eastAsia"/>
          <w:sz w:val="28"/>
          <w:szCs w:val="28"/>
        </w:rPr>
        <w:t>造成经济损失。</w:t>
      </w:r>
    </w:p>
    <w:p w:rsidR="00586E62" w:rsidRPr="007835D8" w:rsidRDefault="00586E62" w:rsidP="00586E62">
      <w:pPr>
        <w:pStyle w:val="a5"/>
        <w:numPr>
          <w:ilvl w:val="0"/>
          <w:numId w:val="1"/>
        </w:numPr>
        <w:spacing w:line="360" w:lineRule="auto"/>
        <w:ind w:left="0" w:firstLine="560"/>
        <w:rPr>
          <w:rFonts w:eastAsia="楷体_GB2312"/>
          <w:sz w:val="28"/>
          <w:szCs w:val="28"/>
        </w:rPr>
      </w:pPr>
      <w:r w:rsidRPr="005E0E66">
        <w:rPr>
          <w:rFonts w:eastAsia="楷体_GB2312" w:hint="eastAsia"/>
          <w:sz w:val="28"/>
          <w:szCs w:val="28"/>
        </w:rPr>
        <w:t>您在</w:t>
      </w:r>
      <w:r>
        <w:rPr>
          <w:rFonts w:eastAsia="楷体_GB2312" w:hint="eastAsia"/>
          <w:kern w:val="0"/>
          <w:sz w:val="28"/>
          <w:szCs w:val="28"/>
        </w:rPr>
        <w:t>从事</w:t>
      </w:r>
      <w:r w:rsidRPr="005E0E66">
        <w:rPr>
          <w:rFonts w:eastAsia="楷体_GB2312" w:hint="eastAsia"/>
          <w:sz w:val="28"/>
          <w:szCs w:val="28"/>
        </w:rPr>
        <w:t>融资融券</w:t>
      </w:r>
      <w:r w:rsidRPr="00586E62">
        <w:rPr>
          <w:rFonts w:eastAsia="楷体_GB2312" w:hint="eastAsia"/>
          <w:sz w:val="28"/>
          <w:szCs w:val="28"/>
        </w:rPr>
        <w:t>交易</w:t>
      </w:r>
      <w:r w:rsidRPr="005E0E66">
        <w:rPr>
          <w:rFonts w:eastAsia="楷体_GB2312" w:hint="eastAsia"/>
          <w:sz w:val="28"/>
          <w:szCs w:val="28"/>
        </w:rPr>
        <w:t>期间</w:t>
      </w:r>
      <w:r>
        <w:rPr>
          <w:rFonts w:eastAsia="楷体_GB2312" w:hint="eastAsia"/>
          <w:sz w:val="28"/>
          <w:szCs w:val="28"/>
        </w:rPr>
        <w:t>，</w:t>
      </w:r>
      <w:r>
        <w:rPr>
          <w:rFonts w:eastAsia="楷体_GB2312" w:hint="eastAsia"/>
          <w:kern w:val="0"/>
          <w:sz w:val="28"/>
          <w:szCs w:val="28"/>
        </w:rPr>
        <w:t>本公司可依据相关监管规定，向征信机构、证券交易所、国家有关机关报送您的信息，包括基本信息、业务信息和违约信息等。如果您的账户</w:t>
      </w:r>
      <w:r w:rsidRPr="005E0E66">
        <w:rPr>
          <w:rFonts w:eastAsia="楷体_GB2312" w:hint="eastAsia"/>
          <w:sz w:val="28"/>
          <w:szCs w:val="28"/>
        </w:rPr>
        <w:t>发生违约情形，将可能影响您在人行征信中心</w:t>
      </w:r>
      <w:r>
        <w:rPr>
          <w:rFonts w:eastAsia="楷体_GB2312" w:hint="eastAsia"/>
          <w:sz w:val="28"/>
          <w:szCs w:val="28"/>
        </w:rPr>
        <w:t>及其他机构</w:t>
      </w:r>
      <w:r w:rsidRPr="005E0E66">
        <w:rPr>
          <w:rFonts w:eastAsia="楷体_GB2312" w:hint="eastAsia"/>
          <w:sz w:val="28"/>
          <w:szCs w:val="28"/>
        </w:rPr>
        <w:t>的信用记录，可能造成的后果由您自行承担。</w:t>
      </w:r>
    </w:p>
    <w:p w:rsidR="00586E62" w:rsidRDefault="00586E62" w:rsidP="00586E62">
      <w:pPr>
        <w:pStyle w:val="a5"/>
        <w:numPr>
          <w:ilvl w:val="0"/>
          <w:numId w:val="1"/>
        </w:numPr>
        <w:spacing w:line="360" w:lineRule="auto"/>
        <w:ind w:left="0" w:firstLine="560"/>
        <w:rPr>
          <w:rFonts w:eastAsia="楷体_GB2312"/>
          <w:sz w:val="28"/>
          <w:szCs w:val="28"/>
        </w:rPr>
      </w:pPr>
      <w:r w:rsidRPr="00176BDC">
        <w:rPr>
          <w:rFonts w:eastAsia="楷体_GB2312" w:hint="eastAsia"/>
          <w:sz w:val="28"/>
          <w:szCs w:val="28"/>
        </w:rPr>
        <w:t>您须提供身份证明文件、资信证明材料及其他相关材料，并对所提交的各类文件、资料、信息的真实性、准确性、完整性和合法性</w:t>
      </w:r>
      <w:r>
        <w:rPr>
          <w:rFonts w:eastAsia="楷体_GB2312" w:hint="eastAsia"/>
          <w:kern w:val="0"/>
          <w:sz w:val="28"/>
          <w:szCs w:val="28"/>
        </w:rPr>
        <w:t>、有效性</w:t>
      </w:r>
      <w:r w:rsidRPr="00176BDC">
        <w:rPr>
          <w:rFonts w:eastAsia="楷体_GB2312" w:hint="eastAsia"/>
          <w:sz w:val="28"/>
          <w:szCs w:val="28"/>
        </w:rPr>
        <w:t>负责，</w:t>
      </w:r>
      <w:r>
        <w:rPr>
          <w:rFonts w:eastAsia="楷体_GB2312" w:hint="eastAsia"/>
          <w:kern w:val="0"/>
          <w:sz w:val="28"/>
          <w:szCs w:val="28"/>
        </w:rPr>
        <w:t>并在上述相关文件、资料、信息的内容发生变更时应及时通知本公司，</w:t>
      </w:r>
      <w:r w:rsidRPr="00176BDC">
        <w:rPr>
          <w:rFonts w:eastAsia="楷体_GB2312" w:hint="eastAsia"/>
          <w:sz w:val="28"/>
          <w:szCs w:val="28"/>
        </w:rPr>
        <w:t>如提供不实或伪造材料</w:t>
      </w:r>
      <w:r>
        <w:rPr>
          <w:rFonts w:eastAsia="楷体_GB2312" w:hint="eastAsia"/>
          <w:kern w:val="0"/>
          <w:sz w:val="28"/>
          <w:szCs w:val="28"/>
        </w:rPr>
        <w:t>或未及时变更相关资料</w:t>
      </w:r>
      <w:r w:rsidRPr="00176BDC">
        <w:rPr>
          <w:rFonts w:eastAsia="楷体_GB2312" w:hint="eastAsia"/>
          <w:sz w:val="28"/>
          <w:szCs w:val="28"/>
        </w:rPr>
        <w:t>，将有被取消融资融券交易资格并可能因此而带来损失的风险。</w:t>
      </w:r>
    </w:p>
    <w:p w:rsidR="00586E62" w:rsidRDefault="00586E62" w:rsidP="00586E62">
      <w:pPr>
        <w:pStyle w:val="a5"/>
        <w:numPr>
          <w:ilvl w:val="0"/>
          <w:numId w:val="1"/>
        </w:numPr>
        <w:spacing w:line="360" w:lineRule="auto"/>
        <w:ind w:left="0" w:firstLine="560"/>
        <w:rPr>
          <w:rFonts w:eastAsia="楷体_GB2312"/>
          <w:sz w:val="28"/>
          <w:szCs w:val="28"/>
        </w:rPr>
      </w:pPr>
      <w:r w:rsidRPr="00176BDC">
        <w:rPr>
          <w:rFonts w:eastAsia="楷体_GB2312" w:hint="eastAsia"/>
          <w:sz w:val="28"/>
          <w:szCs w:val="28"/>
        </w:rPr>
        <w:t>您在从事融资融券交易期间，如果您的身份证明文件、资信证明文件及其他相关材料存在过期或其他可疑情况，本公司将对您的身份和资信状况进行重新识别和评估，需要您配合更新相关资料，</w:t>
      </w:r>
      <w:r w:rsidRPr="00176BDC">
        <w:rPr>
          <w:rFonts w:eastAsia="楷体_GB2312" w:hint="eastAsia"/>
          <w:sz w:val="28"/>
          <w:szCs w:val="28"/>
        </w:rPr>
        <w:lastRenderedPageBreak/>
        <w:t>如果您未能在规定期限内更新且未能提出合理理由的，您将面临本公司对您的融资融券交易进行限制或</w:t>
      </w:r>
      <w:proofErr w:type="gramStart"/>
      <w:r w:rsidRPr="00176BDC">
        <w:rPr>
          <w:rFonts w:eastAsia="楷体_GB2312" w:hint="eastAsia"/>
          <w:sz w:val="28"/>
          <w:szCs w:val="28"/>
        </w:rPr>
        <w:t>取消您</w:t>
      </w:r>
      <w:proofErr w:type="gramEnd"/>
      <w:r w:rsidRPr="00176BDC">
        <w:rPr>
          <w:rFonts w:eastAsia="楷体_GB2312" w:hint="eastAsia"/>
          <w:sz w:val="28"/>
          <w:szCs w:val="28"/>
        </w:rPr>
        <w:t>的融资融券交易资格而带来损失的风险。</w:t>
      </w:r>
    </w:p>
    <w:p w:rsidR="00586E62" w:rsidRDefault="00586E62" w:rsidP="00586E62">
      <w:pPr>
        <w:pStyle w:val="a5"/>
        <w:numPr>
          <w:ilvl w:val="0"/>
          <w:numId w:val="1"/>
        </w:numPr>
        <w:spacing w:line="360" w:lineRule="auto"/>
        <w:ind w:left="0" w:firstLine="560"/>
        <w:rPr>
          <w:rFonts w:eastAsia="楷体_GB2312"/>
          <w:sz w:val="28"/>
          <w:szCs w:val="28"/>
        </w:rPr>
      </w:pPr>
      <w:r w:rsidRPr="00176BDC">
        <w:rPr>
          <w:rFonts w:eastAsia="楷体_GB2312" w:hint="eastAsia"/>
          <w:sz w:val="28"/>
          <w:szCs w:val="28"/>
        </w:rPr>
        <w:t>您须确保信用证券账户与普通证券账户的姓名（或名称）、证件号一致，否则，将有被限制融资融券交易或取消融资融券交易资格并可能因此而带来损失的风险。</w:t>
      </w:r>
    </w:p>
    <w:p w:rsidR="00586E62" w:rsidRDefault="00586E62" w:rsidP="00586E62">
      <w:pPr>
        <w:pStyle w:val="a5"/>
        <w:numPr>
          <w:ilvl w:val="0"/>
          <w:numId w:val="1"/>
        </w:numPr>
        <w:spacing w:line="360" w:lineRule="auto"/>
        <w:ind w:left="0" w:firstLine="560"/>
        <w:rPr>
          <w:rFonts w:eastAsia="楷体_GB2312"/>
          <w:sz w:val="28"/>
          <w:szCs w:val="28"/>
        </w:rPr>
      </w:pPr>
      <w:r w:rsidRPr="00176BDC">
        <w:rPr>
          <w:rFonts w:eastAsia="楷体_GB2312" w:hint="eastAsia"/>
          <w:sz w:val="28"/>
          <w:szCs w:val="28"/>
        </w:rPr>
        <w:t>您在从事融资融券交易期间，本公司对您的融资融券业务资质实行定期审核，依据审查结果，您有被降低信用等级、降低授信额度、提高保证金比率、限制交易品种或被取消融资融券交易资格并可能因此而带来损失的风险。</w:t>
      </w:r>
    </w:p>
    <w:p w:rsidR="00586E62" w:rsidRDefault="00586E62" w:rsidP="00586E62">
      <w:pPr>
        <w:pStyle w:val="a5"/>
        <w:numPr>
          <w:ilvl w:val="0"/>
          <w:numId w:val="1"/>
        </w:numPr>
        <w:spacing w:line="360" w:lineRule="auto"/>
        <w:ind w:left="0" w:firstLine="560"/>
        <w:rPr>
          <w:rFonts w:eastAsia="楷体_GB2312"/>
          <w:sz w:val="28"/>
          <w:szCs w:val="28"/>
        </w:rPr>
      </w:pPr>
      <w:r w:rsidRPr="00176BDC">
        <w:rPr>
          <w:rFonts w:eastAsia="楷体_GB2312" w:hint="eastAsia"/>
          <w:sz w:val="28"/>
          <w:szCs w:val="28"/>
        </w:rPr>
        <w:t>您在融券期间，卖出持有的、与所融入证券相同证券的，应当符合证券交易所的规定，不得以违反规定卖出该证券的方式操纵市场。如有操纵市场的行为，您将有被限制融资融券交易或取消融资融</w:t>
      </w:r>
      <w:r>
        <w:rPr>
          <w:rFonts w:eastAsia="楷体_GB2312" w:hint="eastAsia"/>
          <w:sz w:val="28"/>
          <w:szCs w:val="28"/>
        </w:rPr>
        <w:t>券</w:t>
      </w:r>
      <w:r w:rsidRPr="00176BDC">
        <w:rPr>
          <w:rFonts w:eastAsia="楷体_GB2312" w:hint="eastAsia"/>
          <w:sz w:val="28"/>
          <w:szCs w:val="28"/>
        </w:rPr>
        <w:t>交易资格并承担因此而带来损失的风险。</w:t>
      </w:r>
    </w:p>
    <w:p w:rsidR="00586E62" w:rsidRDefault="00586E62" w:rsidP="00586E62">
      <w:pPr>
        <w:pStyle w:val="a5"/>
        <w:numPr>
          <w:ilvl w:val="0"/>
          <w:numId w:val="1"/>
        </w:numPr>
        <w:spacing w:line="360" w:lineRule="auto"/>
        <w:ind w:left="0" w:firstLine="560"/>
        <w:rPr>
          <w:rFonts w:eastAsia="楷体_GB2312"/>
          <w:sz w:val="28"/>
          <w:szCs w:val="28"/>
        </w:rPr>
      </w:pPr>
      <w:r w:rsidRPr="00176BDC">
        <w:rPr>
          <w:rFonts w:eastAsia="楷体_GB2312" w:hint="eastAsia"/>
          <w:sz w:val="28"/>
          <w:szCs w:val="28"/>
        </w:rPr>
        <w:t>您在从事融资融券交易期间，如果担保物被强制平仓后仍不足以</w:t>
      </w:r>
      <w:proofErr w:type="gramStart"/>
      <w:r w:rsidRPr="00176BDC">
        <w:rPr>
          <w:rFonts w:eastAsia="楷体_GB2312" w:hint="eastAsia"/>
          <w:sz w:val="28"/>
          <w:szCs w:val="28"/>
        </w:rPr>
        <w:t>偿还您</w:t>
      </w:r>
      <w:proofErr w:type="gramEnd"/>
      <w:r w:rsidRPr="00176BDC">
        <w:rPr>
          <w:rFonts w:eastAsia="楷体_GB2312" w:hint="eastAsia"/>
          <w:sz w:val="28"/>
          <w:szCs w:val="28"/>
        </w:rPr>
        <w:t>对本公司所负债务的，您将面临被继续追索债务的风险。追索过程中，本公司有可能</w:t>
      </w:r>
      <w:proofErr w:type="gramStart"/>
      <w:r w:rsidRPr="00176BDC">
        <w:rPr>
          <w:rFonts w:eastAsia="楷体_GB2312" w:hint="eastAsia"/>
          <w:sz w:val="28"/>
          <w:szCs w:val="28"/>
        </w:rPr>
        <w:t>禁止您</w:t>
      </w:r>
      <w:proofErr w:type="gramEnd"/>
      <w:r w:rsidRPr="00176BDC">
        <w:rPr>
          <w:rFonts w:eastAsia="楷体_GB2312" w:hint="eastAsia"/>
          <w:sz w:val="28"/>
          <w:szCs w:val="28"/>
        </w:rPr>
        <w:t>从在本公司开立的普通账户中转出资产。</w:t>
      </w:r>
    </w:p>
    <w:p w:rsidR="00586E62" w:rsidRDefault="00586E62" w:rsidP="00586E62">
      <w:pPr>
        <w:pStyle w:val="a5"/>
        <w:numPr>
          <w:ilvl w:val="0"/>
          <w:numId w:val="1"/>
        </w:numPr>
        <w:spacing w:line="360" w:lineRule="auto"/>
        <w:ind w:left="0" w:firstLine="560"/>
        <w:rPr>
          <w:rFonts w:eastAsia="楷体_GB2312"/>
          <w:sz w:val="28"/>
          <w:szCs w:val="28"/>
        </w:rPr>
      </w:pPr>
      <w:r w:rsidRPr="00176BDC">
        <w:rPr>
          <w:rFonts w:eastAsia="楷体_GB2312" w:hint="eastAsia"/>
          <w:sz w:val="28"/>
          <w:szCs w:val="28"/>
        </w:rPr>
        <w:t>您提供的担保物须来源合法，并未设定其他担保或第三方权利，不存在任何权利瑕疵，也不存在已发生的或潜在的资产权属及其权益争议等情形。否则，您将有被限制融资融券交易或取消融资融券交易资格并可能因此而带来损失的风险。</w:t>
      </w:r>
    </w:p>
    <w:p w:rsidR="00586E62" w:rsidRDefault="00586E62" w:rsidP="00586E62">
      <w:pPr>
        <w:pStyle w:val="a5"/>
        <w:numPr>
          <w:ilvl w:val="0"/>
          <w:numId w:val="1"/>
        </w:numPr>
        <w:spacing w:line="360" w:lineRule="auto"/>
        <w:ind w:left="0" w:firstLine="560"/>
        <w:rPr>
          <w:rFonts w:eastAsia="楷体_GB2312"/>
          <w:sz w:val="28"/>
          <w:szCs w:val="28"/>
        </w:rPr>
      </w:pPr>
      <w:r w:rsidRPr="00176BDC">
        <w:rPr>
          <w:rFonts w:eastAsia="楷体_GB2312" w:hint="eastAsia"/>
          <w:sz w:val="28"/>
          <w:szCs w:val="28"/>
        </w:rPr>
        <w:lastRenderedPageBreak/>
        <w:t>因系统故障、通讯故障、电力故障等造成交易或转账系统非正常运行时，可能导致您无法正常交易、担保物不能及时足额提交、资金无法转账等，并可能因此给您带来损失。</w:t>
      </w:r>
    </w:p>
    <w:p w:rsidR="00586E62" w:rsidRDefault="00586E62" w:rsidP="00586E62">
      <w:pPr>
        <w:pStyle w:val="a5"/>
        <w:numPr>
          <w:ilvl w:val="0"/>
          <w:numId w:val="1"/>
        </w:numPr>
        <w:spacing w:line="360" w:lineRule="auto"/>
        <w:ind w:left="0" w:firstLine="560"/>
        <w:rPr>
          <w:rFonts w:eastAsia="楷体_GB2312"/>
          <w:sz w:val="28"/>
          <w:szCs w:val="28"/>
        </w:rPr>
      </w:pPr>
      <w:r w:rsidRPr="00176BDC">
        <w:rPr>
          <w:rFonts w:eastAsia="楷体_GB2312" w:hint="eastAsia"/>
          <w:sz w:val="28"/>
          <w:szCs w:val="28"/>
        </w:rPr>
        <w:t>您须遵守有关融资融券业务的法律、行政法规、规章、业务规则、指引及本公司制定的相关业务规则，否则，将有被取消融资融券交易资格的风险，并可能因此给您带来损失。</w:t>
      </w:r>
    </w:p>
    <w:p w:rsidR="00586E62" w:rsidRPr="00586E62" w:rsidRDefault="00586E62" w:rsidP="00586E62">
      <w:pPr>
        <w:pStyle w:val="a5"/>
        <w:numPr>
          <w:ilvl w:val="0"/>
          <w:numId w:val="1"/>
        </w:numPr>
        <w:spacing w:line="360" w:lineRule="auto"/>
        <w:ind w:left="0" w:firstLine="560"/>
        <w:rPr>
          <w:rFonts w:eastAsia="楷体_GB2312"/>
          <w:sz w:val="28"/>
          <w:szCs w:val="28"/>
        </w:rPr>
      </w:pPr>
      <w:r w:rsidRPr="00176BDC">
        <w:rPr>
          <w:rFonts w:eastAsia="楷体_GB2312" w:hint="eastAsia"/>
          <w:sz w:val="28"/>
          <w:szCs w:val="28"/>
        </w:rPr>
        <w:t>因出现地震、台风、火灾、水灾、战争、瘟疫、社会动乱、以及非因本公司自身原因导致的技术系统异常事故</w:t>
      </w:r>
      <w:r>
        <w:rPr>
          <w:rFonts w:eastAsia="楷体_GB2312" w:hint="eastAsia"/>
          <w:sz w:val="28"/>
          <w:szCs w:val="28"/>
        </w:rPr>
        <w:t>；</w:t>
      </w:r>
      <w:r w:rsidRPr="005E0E66">
        <w:rPr>
          <w:rFonts w:eastAsia="楷体_GB2312" w:hint="eastAsia"/>
          <w:sz w:val="28"/>
          <w:szCs w:val="28"/>
        </w:rPr>
        <w:t>国家法律、法规、政策的变化，中国证监会、中国证券业协会、证券交易所、证券登记结算机构、中国证券金融股份有限公司等相关业务规则的修改等</w:t>
      </w:r>
      <w:r>
        <w:rPr>
          <w:rFonts w:eastAsia="楷体_GB2312" w:hint="eastAsia"/>
          <w:sz w:val="28"/>
          <w:szCs w:val="28"/>
        </w:rPr>
        <w:t>不可抗力风险</w:t>
      </w:r>
      <w:r w:rsidRPr="00176BDC">
        <w:rPr>
          <w:rFonts w:eastAsia="楷体_GB2312" w:hint="eastAsia"/>
          <w:sz w:val="28"/>
          <w:szCs w:val="28"/>
        </w:rPr>
        <w:t>，导致本公司不能及时或完全履行融资融券业务合同，依据法律规定以及合同约定，本公司可免除相应责任。您将可能</w:t>
      </w:r>
      <w:r w:rsidRPr="00586E62">
        <w:rPr>
          <w:rFonts w:eastAsia="楷体_GB2312" w:hint="eastAsia"/>
          <w:sz w:val="28"/>
          <w:szCs w:val="28"/>
        </w:rPr>
        <w:t>需要承担由此带来的损失。</w:t>
      </w:r>
    </w:p>
    <w:p w:rsidR="00586E62" w:rsidRPr="00586E62" w:rsidRDefault="00586E62" w:rsidP="00586E62">
      <w:pPr>
        <w:pStyle w:val="a5"/>
        <w:numPr>
          <w:ilvl w:val="0"/>
          <w:numId w:val="1"/>
        </w:numPr>
        <w:spacing w:line="360" w:lineRule="auto"/>
        <w:ind w:left="0" w:firstLine="560"/>
        <w:rPr>
          <w:rFonts w:eastAsia="楷体_GB2312"/>
          <w:sz w:val="28"/>
          <w:szCs w:val="28"/>
        </w:rPr>
      </w:pPr>
      <w:r w:rsidRPr="00586E62">
        <w:rPr>
          <w:rFonts w:eastAsia="楷体_GB2312" w:hint="eastAsia"/>
          <w:sz w:val="28"/>
          <w:szCs w:val="28"/>
        </w:rPr>
        <w:t>您在从事融资融券交易期间，本公司可根据您信用账户的维持担保比例情况</w:t>
      </w:r>
      <w:r w:rsidRPr="00586E62">
        <w:rPr>
          <w:rFonts w:ascii="黑体" w:eastAsia="黑体" w:hAnsi="黑体" w:hint="eastAsia"/>
          <w:b/>
          <w:kern w:val="0"/>
          <w:sz w:val="28"/>
          <w:szCs w:val="28"/>
        </w:rPr>
        <w:t>，</w:t>
      </w:r>
      <w:r w:rsidRPr="00586E62">
        <w:rPr>
          <w:rFonts w:eastAsia="楷体_GB2312" w:hint="eastAsia"/>
          <w:sz w:val="28"/>
          <w:szCs w:val="28"/>
        </w:rPr>
        <w:t>对您的信用账户实施集中度控制，请您关注担保证券集中</w:t>
      </w:r>
      <w:proofErr w:type="gramStart"/>
      <w:r w:rsidRPr="00586E62">
        <w:rPr>
          <w:rFonts w:eastAsia="楷体_GB2312" w:hint="eastAsia"/>
          <w:sz w:val="28"/>
          <w:szCs w:val="28"/>
        </w:rPr>
        <w:t>度机制</w:t>
      </w:r>
      <w:proofErr w:type="gramEnd"/>
      <w:r w:rsidRPr="00586E62">
        <w:rPr>
          <w:rFonts w:eastAsia="楷体_GB2312" w:hint="eastAsia"/>
          <w:sz w:val="28"/>
          <w:szCs w:val="28"/>
        </w:rPr>
        <w:t>给您带来的以下风险：</w:t>
      </w:r>
    </w:p>
    <w:p w:rsidR="00586E62" w:rsidRPr="005E0E66" w:rsidRDefault="00586E62" w:rsidP="00586E62">
      <w:pPr>
        <w:pStyle w:val="a5"/>
        <w:adjustRightInd w:val="0"/>
        <w:snapToGrid w:val="0"/>
        <w:spacing w:line="360" w:lineRule="auto"/>
        <w:ind w:firstLineChars="78" w:firstLine="218"/>
        <w:rPr>
          <w:rFonts w:eastAsia="楷体_GB2312"/>
          <w:sz w:val="28"/>
          <w:szCs w:val="28"/>
        </w:rPr>
      </w:pPr>
      <w:r w:rsidRPr="005E0E66">
        <w:rPr>
          <w:rFonts w:eastAsia="楷体_GB2312" w:hint="eastAsia"/>
          <w:sz w:val="28"/>
          <w:szCs w:val="28"/>
        </w:rPr>
        <w:t>（一）您</w:t>
      </w:r>
      <w:r w:rsidRPr="005E0E66">
        <w:rPr>
          <w:rFonts w:eastAsia="楷体_GB2312"/>
          <w:sz w:val="28"/>
          <w:szCs w:val="28"/>
        </w:rPr>
        <w:t>担保物中单一证券市值占</w:t>
      </w:r>
      <w:r w:rsidRPr="005E0E66">
        <w:rPr>
          <w:rFonts w:eastAsia="楷体_GB2312" w:hint="eastAsia"/>
          <w:sz w:val="28"/>
          <w:szCs w:val="28"/>
        </w:rPr>
        <w:t>您</w:t>
      </w:r>
      <w:r w:rsidRPr="005E0E66">
        <w:rPr>
          <w:rFonts w:eastAsia="楷体_GB2312"/>
          <w:sz w:val="28"/>
          <w:szCs w:val="28"/>
        </w:rPr>
        <w:t>担保物总市值的比例超过</w:t>
      </w:r>
      <w:r w:rsidRPr="005E0E66">
        <w:rPr>
          <w:rFonts w:eastAsia="楷体_GB2312" w:hint="eastAsia"/>
          <w:sz w:val="28"/>
          <w:szCs w:val="28"/>
        </w:rPr>
        <w:t>本公司</w:t>
      </w:r>
      <w:r w:rsidRPr="005E0E66">
        <w:rPr>
          <w:rFonts w:eastAsia="楷体_GB2312"/>
          <w:sz w:val="28"/>
          <w:szCs w:val="28"/>
        </w:rPr>
        <w:t>核定的比例时，</w:t>
      </w:r>
      <w:r w:rsidRPr="005E0E66">
        <w:rPr>
          <w:rFonts w:eastAsia="楷体_GB2312" w:hint="eastAsia"/>
          <w:sz w:val="28"/>
          <w:szCs w:val="28"/>
        </w:rPr>
        <w:t>本公司</w:t>
      </w:r>
      <w:r w:rsidRPr="005E0E66">
        <w:rPr>
          <w:rFonts w:eastAsia="楷体_GB2312"/>
          <w:sz w:val="28"/>
          <w:szCs w:val="28"/>
        </w:rPr>
        <w:t>有权暂停接受</w:t>
      </w:r>
      <w:r w:rsidRPr="005E0E66">
        <w:rPr>
          <w:rFonts w:eastAsia="楷体_GB2312" w:hint="eastAsia"/>
          <w:sz w:val="28"/>
          <w:szCs w:val="28"/>
        </w:rPr>
        <w:t>您</w:t>
      </w:r>
      <w:r>
        <w:rPr>
          <w:rFonts w:eastAsia="楷体_GB2312" w:hint="eastAsia"/>
          <w:kern w:val="0"/>
          <w:sz w:val="28"/>
          <w:szCs w:val="28"/>
        </w:rPr>
        <w:t>信用账户</w:t>
      </w:r>
      <w:r w:rsidRPr="005E0E66">
        <w:rPr>
          <w:rFonts w:eastAsia="楷体_GB2312"/>
          <w:sz w:val="28"/>
          <w:szCs w:val="28"/>
        </w:rPr>
        <w:t>融资买入、</w:t>
      </w:r>
      <w:r>
        <w:rPr>
          <w:rFonts w:eastAsia="楷体_GB2312" w:hint="eastAsia"/>
          <w:sz w:val="28"/>
          <w:szCs w:val="28"/>
        </w:rPr>
        <w:t>担保品转入、</w:t>
      </w:r>
      <w:r w:rsidRPr="005E0E66">
        <w:rPr>
          <w:rFonts w:eastAsia="楷体_GB2312"/>
          <w:sz w:val="28"/>
          <w:szCs w:val="28"/>
        </w:rPr>
        <w:t>担保品买入该证券的委托或采取其它风险控制措施</w:t>
      </w:r>
      <w:r w:rsidRPr="005E0E66">
        <w:rPr>
          <w:rFonts w:eastAsia="楷体_GB2312" w:hint="eastAsia"/>
          <w:sz w:val="28"/>
          <w:szCs w:val="28"/>
        </w:rPr>
        <w:t>，可能造成的损失由您自行承担。</w:t>
      </w:r>
    </w:p>
    <w:p w:rsidR="00586E62" w:rsidRPr="005E0E66" w:rsidRDefault="00586E62" w:rsidP="00586E62">
      <w:pPr>
        <w:pStyle w:val="a5"/>
        <w:adjustRightInd w:val="0"/>
        <w:snapToGrid w:val="0"/>
        <w:spacing w:line="360" w:lineRule="auto"/>
        <w:ind w:firstLineChars="0" w:firstLine="0"/>
        <w:rPr>
          <w:rFonts w:eastAsia="楷体_GB2312"/>
          <w:sz w:val="28"/>
          <w:szCs w:val="28"/>
        </w:rPr>
      </w:pPr>
      <w:r w:rsidRPr="005E0E66">
        <w:rPr>
          <w:rFonts w:eastAsia="楷体_GB2312" w:hint="eastAsia"/>
          <w:sz w:val="28"/>
          <w:szCs w:val="28"/>
        </w:rPr>
        <w:t xml:space="preserve">　（二）本公司有权根据已接受的单只担保股票市值占该股票总市值的比例情况，拒绝接受包括您在内的所有客户对该股票进行融资买入</w:t>
      </w:r>
      <w:r>
        <w:rPr>
          <w:rFonts w:eastAsia="楷体_GB2312" w:hint="eastAsia"/>
          <w:sz w:val="28"/>
          <w:szCs w:val="28"/>
        </w:rPr>
        <w:t>、</w:t>
      </w:r>
      <w:r w:rsidRPr="005E0E66">
        <w:rPr>
          <w:rFonts w:eastAsia="楷体_GB2312" w:hint="eastAsia"/>
          <w:sz w:val="28"/>
          <w:szCs w:val="28"/>
        </w:rPr>
        <w:t>担保</w:t>
      </w:r>
      <w:r>
        <w:rPr>
          <w:rFonts w:eastAsia="楷体_GB2312" w:hint="eastAsia"/>
          <w:sz w:val="28"/>
          <w:szCs w:val="28"/>
        </w:rPr>
        <w:t>品转入</w:t>
      </w:r>
      <w:r w:rsidRPr="005E0E66">
        <w:rPr>
          <w:rFonts w:eastAsia="楷体_GB2312" w:hint="eastAsia"/>
          <w:sz w:val="28"/>
          <w:szCs w:val="28"/>
        </w:rPr>
        <w:t>、担保品买入并就上述事宜进行公告，可能造成的损失由</w:t>
      </w:r>
      <w:r w:rsidRPr="005E0E66">
        <w:rPr>
          <w:rFonts w:eastAsia="楷体_GB2312" w:hint="eastAsia"/>
          <w:sz w:val="28"/>
          <w:szCs w:val="28"/>
        </w:rPr>
        <w:lastRenderedPageBreak/>
        <w:t>您自行承担。</w:t>
      </w:r>
    </w:p>
    <w:p w:rsidR="00586E62" w:rsidRPr="00586E62" w:rsidRDefault="00586E62" w:rsidP="00586E62">
      <w:pPr>
        <w:pStyle w:val="a5"/>
        <w:numPr>
          <w:ilvl w:val="0"/>
          <w:numId w:val="1"/>
        </w:numPr>
        <w:spacing w:line="360" w:lineRule="auto"/>
        <w:ind w:left="0" w:firstLine="560"/>
        <w:rPr>
          <w:rFonts w:eastAsia="楷体_GB2312"/>
          <w:sz w:val="28"/>
          <w:szCs w:val="28"/>
        </w:rPr>
      </w:pPr>
      <w:r w:rsidRPr="00586E62">
        <w:rPr>
          <w:rFonts w:eastAsia="楷体_GB2312" w:hint="eastAsia"/>
          <w:sz w:val="28"/>
          <w:szCs w:val="28"/>
        </w:rPr>
        <w:t>按照本公司融资融券适当性管理要求，如您年满</w:t>
      </w:r>
      <w:r w:rsidRPr="00586E62">
        <w:rPr>
          <w:rFonts w:eastAsia="楷体_GB2312"/>
          <w:sz w:val="28"/>
          <w:szCs w:val="28"/>
        </w:rPr>
        <w:t>70</w:t>
      </w:r>
      <w:r w:rsidRPr="00586E62">
        <w:rPr>
          <w:rFonts w:eastAsia="楷体_GB2312" w:hint="eastAsia"/>
          <w:sz w:val="28"/>
          <w:szCs w:val="28"/>
        </w:rPr>
        <w:t>周岁且未能通过风险承受能力测评及综合能力测试，或您年满</w:t>
      </w:r>
      <w:r w:rsidRPr="00586E62">
        <w:rPr>
          <w:rFonts w:eastAsia="楷体_GB2312"/>
          <w:sz w:val="28"/>
          <w:szCs w:val="28"/>
        </w:rPr>
        <w:t>80</w:t>
      </w:r>
      <w:r w:rsidRPr="00586E62">
        <w:rPr>
          <w:rFonts w:eastAsia="楷体_GB2312"/>
          <w:sz w:val="28"/>
          <w:szCs w:val="28"/>
        </w:rPr>
        <w:t>周岁</w:t>
      </w:r>
      <w:r w:rsidRPr="00586E62">
        <w:rPr>
          <w:rFonts w:eastAsia="楷体_GB2312" w:hint="eastAsia"/>
          <w:sz w:val="28"/>
          <w:szCs w:val="28"/>
        </w:rPr>
        <w:t>的</w:t>
      </w:r>
      <w:r w:rsidRPr="00586E62">
        <w:rPr>
          <w:rFonts w:eastAsia="楷体_GB2312"/>
          <w:sz w:val="28"/>
          <w:szCs w:val="28"/>
        </w:rPr>
        <w:t>，</w:t>
      </w:r>
      <w:r w:rsidRPr="00586E62">
        <w:rPr>
          <w:rFonts w:eastAsia="楷体_GB2312" w:hint="eastAsia"/>
          <w:sz w:val="28"/>
          <w:szCs w:val="28"/>
        </w:rPr>
        <w:t>本公司有权采取不再与</w:t>
      </w:r>
      <w:proofErr w:type="gramStart"/>
      <w:r w:rsidRPr="00586E62">
        <w:rPr>
          <w:rFonts w:eastAsia="楷体_GB2312" w:hint="eastAsia"/>
          <w:sz w:val="28"/>
          <w:szCs w:val="28"/>
        </w:rPr>
        <w:t>您开展</w:t>
      </w:r>
      <w:proofErr w:type="gramEnd"/>
      <w:r w:rsidRPr="00586E62">
        <w:rPr>
          <w:rFonts w:eastAsia="楷体_GB2312" w:hint="eastAsia"/>
          <w:sz w:val="28"/>
          <w:szCs w:val="28"/>
        </w:rPr>
        <w:t>新的融资融券交易、不再受理您的融资融券合约展期申请、将您的授信额度调为零等措施，相关损失由您自行承担。</w:t>
      </w:r>
    </w:p>
    <w:p w:rsidR="00586E62" w:rsidRPr="00487BC6" w:rsidRDefault="00586E62" w:rsidP="00586E62">
      <w:pPr>
        <w:pStyle w:val="a5"/>
        <w:numPr>
          <w:ilvl w:val="0"/>
          <w:numId w:val="1"/>
        </w:numPr>
        <w:spacing w:line="360" w:lineRule="auto"/>
        <w:ind w:left="0" w:firstLine="560"/>
        <w:rPr>
          <w:rFonts w:eastAsia="楷体_GB2312"/>
          <w:sz w:val="28"/>
          <w:szCs w:val="28"/>
        </w:rPr>
      </w:pPr>
      <w:r>
        <w:rPr>
          <w:rFonts w:eastAsia="楷体_GB2312" w:hint="eastAsia"/>
          <w:kern w:val="0"/>
          <w:sz w:val="28"/>
          <w:szCs w:val="28"/>
        </w:rPr>
        <w:t>您在从事融资融券交易期间，应当遵守有关法律、行政法规、规章、其他规范性文件、交易规则的相关规定，保证您的信用账户仅为您本人使用、不得转借他人；保证不进行异常交易行为、及影响正常交易秩序等违法违规的交易行为。如</w:t>
      </w:r>
      <w:proofErr w:type="gramStart"/>
      <w:r>
        <w:rPr>
          <w:rFonts w:eastAsia="楷体_GB2312" w:hint="eastAsia"/>
          <w:kern w:val="0"/>
          <w:sz w:val="28"/>
          <w:szCs w:val="28"/>
        </w:rPr>
        <w:t>您存在</w:t>
      </w:r>
      <w:proofErr w:type="gramEnd"/>
      <w:r>
        <w:rPr>
          <w:rFonts w:eastAsia="楷体_GB2312" w:hint="eastAsia"/>
          <w:kern w:val="0"/>
          <w:sz w:val="28"/>
          <w:szCs w:val="28"/>
        </w:rPr>
        <w:t>不符合上述情形的行为，本公司有权采取限制参与融资融券交易、调整授信额度等措施，由此造成的损失及行政</w:t>
      </w:r>
      <w:r>
        <w:rPr>
          <w:rFonts w:eastAsia="楷体_GB2312"/>
          <w:kern w:val="0"/>
          <w:sz w:val="28"/>
          <w:szCs w:val="28"/>
        </w:rPr>
        <w:t>/</w:t>
      </w:r>
      <w:r>
        <w:rPr>
          <w:rFonts w:eastAsia="楷体_GB2312" w:hint="eastAsia"/>
          <w:kern w:val="0"/>
          <w:sz w:val="28"/>
          <w:szCs w:val="28"/>
        </w:rPr>
        <w:t>法律责任将由您自行承担。</w:t>
      </w:r>
    </w:p>
    <w:p w:rsidR="00586E62" w:rsidRDefault="00586E62" w:rsidP="00586E62">
      <w:pPr>
        <w:pStyle w:val="a5"/>
        <w:adjustRightInd w:val="0"/>
        <w:snapToGrid w:val="0"/>
        <w:spacing w:line="360" w:lineRule="auto"/>
        <w:ind w:left="980" w:firstLineChars="0" w:firstLine="0"/>
        <w:rPr>
          <w:rFonts w:eastAsia="楷体_GB2312"/>
          <w:sz w:val="28"/>
          <w:szCs w:val="28"/>
        </w:rPr>
      </w:pPr>
    </w:p>
    <w:p w:rsidR="003C1CC1" w:rsidRPr="00586E62" w:rsidRDefault="00586E62" w:rsidP="00586E62">
      <w:pPr>
        <w:autoSpaceDE w:val="0"/>
        <w:autoSpaceDN w:val="0"/>
        <w:adjustRightInd w:val="0"/>
        <w:spacing w:line="360" w:lineRule="auto"/>
        <w:ind w:firstLineChars="200" w:firstLine="562"/>
        <w:jc w:val="left"/>
      </w:pPr>
      <w:proofErr w:type="gramStart"/>
      <w:r w:rsidRPr="004749E5">
        <w:rPr>
          <w:rFonts w:eastAsia="楷体_GB2312" w:hint="eastAsia"/>
          <w:b/>
          <w:sz w:val="28"/>
          <w:szCs w:val="28"/>
        </w:rPr>
        <w:t>本风险</w:t>
      </w:r>
      <w:proofErr w:type="gramEnd"/>
      <w:r w:rsidRPr="004749E5">
        <w:rPr>
          <w:rFonts w:eastAsia="楷体_GB2312" w:hint="eastAsia"/>
          <w:b/>
          <w:sz w:val="28"/>
          <w:szCs w:val="28"/>
        </w:rPr>
        <w:t>揭示书的风险揭示事项仅为列举性质，未能详尽列明融资融券交易的所有风险和可能影响上市证券价格的所有因素。您在参与融资融券交易前，应认真阅读相关业务规则及融资融券业务合同条款，并对融资融券交易业务所特有的规则必须了解和掌握，并确信自己已做好足够的风险评估与财务安排，避免因参与融资融券交易而遭受难以承受的损失。</w:t>
      </w:r>
      <w:r>
        <w:rPr>
          <w:rFonts w:eastAsia="楷体_GB2312" w:hint="eastAsia"/>
          <w:sz w:val="28"/>
          <w:szCs w:val="28"/>
        </w:rPr>
        <w:t xml:space="preserve"> </w:t>
      </w:r>
    </w:p>
    <w:sectPr w:rsidR="003C1CC1" w:rsidRPr="00586E62" w:rsidSect="00CB6F0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63B4" w:rsidRDefault="00DD63B4" w:rsidP="00586E62">
      <w:r>
        <w:separator/>
      </w:r>
    </w:p>
  </w:endnote>
  <w:endnote w:type="continuationSeparator" w:id="0">
    <w:p w:rsidR="00DD63B4" w:rsidRDefault="00DD63B4" w:rsidP="00586E6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63B4" w:rsidRDefault="00DD63B4" w:rsidP="00586E62">
      <w:r>
        <w:separator/>
      </w:r>
    </w:p>
  </w:footnote>
  <w:footnote w:type="continuationSeparator" w:id="0">
    <w:p w:rsidR="00DD63B4" w:rsidRDefault="00DD63B4" w:rsidP="00586E6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17E32EB"/>
    <w:multiLevelType w:val="hybridMultilevel"/>
    <w:tmpl w:val="5B66EF30"/>
    <w:lvl w:ilvl="0" w:tplc="04090013">
      <w:start w:val="1"/>
      <w:numFmt w:val="chineseCountingThousand"/>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86E62"/>
    <w:rsid w:val="003C1CC1"/>
    <w:rsid w:val="00586E62"/>
    <w:rsid w:val="00814999"/>
    <w:rsid w:val="00BB19CA"/>
    <w:rsid w:val="00DD63B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6E6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86E6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86E62"/>
    <w:rPr>
      <w:rFonts w:ascii="Calibri" w:eastAsia="宋体" w:hAnsi="Calibri"/>
      <w:sz w:val="18"/>
      <w:szCs w:val="18"/>
    </w:rPr>
  </w:style>
  <w:style w:type="paragraph" w:styleId="a4">
    <w:name w:val="footer"/>
    <w:basedOn w:val="a"/>
    <w:link w:val="Char0"/>
    <w:uiPriority w:val="99"/>
    <w:semiHidden/>
    <w:unhideWhenUsed/>
    <w:rsid w:val="00586E6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86E62"/>
    <w:rPr>
      <w:rFonts w:ascii="Calibri" w:eastAsia="宋体" w:hAnsi="Calibri"/>
      <w:sz w:val="18"/>
      <w:szCs w:val="18"/>
    </w:rPr>
  </w:style>
  <w:style w:type="paragraph" w:styleId="a5">
    <w:name w:val="List Paragraph"/>
    <w:basedOn w:val="a"/>
    <w:uiPriority w:val="34"/>
    <w:qFormat/>
    <w:rsid w:val="00586E62"/>
    <w:pPr>
      <w:ind w:firstLineChars="200" w:firstLine="420"/>
    </w:pPr>
  </w:style>
  <w:style w:type="character" w:styleId="a6">
    <w:name w:val="annotation reference"/>
    <w:basedOn w:val="a0"/>
    <w:uiPriority w:val="99"/>
    <w:semiHidden/>
    <w:unhideWhenUsed/>
    <w:rsid w:val="00586E62"/>
    <w:rPr>
      <w:sz w:val="21"/>
      <w:szCs w:val="21"/>
    </w:rPr>
  </w:style>
  <w:style w:type="paragraph" w:styleId="a7">
    <w:name w:val="annotation text"/>
    <w:basedOn w:val="a"/>
    <w:link w:val="Char1"/>
    <w:uiPriority w:val="99"/>
    <w:semiHidden/>
    <w:unhideWhenUsed/>
    <w:rsid w:val="00586E62"/>
    <w:pPr>
      <w:jc w:val="left"/>
    </w:pPr>
  </w:style>
  <w:style w:type="character" w:customStyle="1" w:styleId="Char1">
    <w:name w:val="批注文字 Char"/>
    <w:basedOn w:val="a0"/>
    <w:link w:val="a7"/>
    <w:uiPriority w:val="99"/>
    <w:semiHidden/>
    <w:rsid w:val="00586E62"/>
    <w:rPr>
      <w:rFonts w:ascii="Times New Roman" w:eastAsia="宋体" w:hAnsi="Times New Roman" w:cs="Times New Roman"/>
      <w:szCs w:val="24"/>
    </w:rPr>
  </w:style>
  <w:style w:type="paragraph" w:styleId="a8">
    <w:name w:val="Balloon Text"/>
    <w:basedOn w:val="a"/>
    <w:link w:val="Char2"/>
    <w:uiPriority w:val="99"/>
    <w:semiHidden/>
    <w:unhideWhenUsed/>
    <w:rsid w:val="00586E62"/>
    <w:rPr>
      <w:sz w:val="18"/>
      <w:szCs w:val="18"/>
    </w:rPr>
  </w:style>
  <w:style w:type="character" w:customStyle="1" w:styleId="Char2">
    <w:name w:val="批注框文本 Char"/>
    <w:basedOn w:val="a0"/>
    <w:link w:val="a8"/>
    <w:uiPriority w:val="99"/>
    <w:semiHidden/>
    <w:rsid w:val="00586E62"/>
    <w:rPr>
      <w:rFonts w:ascii="Times New Roman" w:eastAsia="宋体"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677</Words>
  <Characters>3859</Characters>
  <Application>Microsoft Office Word</Application>
  <DocSecurity>0</DocSecurity>
  <Lines>32</Lines>
  <Paragraphs>9</Paragraphs>
  <ScaleCrop>false</ScaleCrop>
  <Company/>
  <LinksUpToDate>false</LinksUpToDate>
  <CharactersWithSpaces>4527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郑彪</dc:creator>
  <cp:keywords/>
  <dc:description/>
  <cp:lastModifiedBy>郑彪</cp:lastModifiedBy>
  <cp:revision>2</cp:revision>
  <dcterms:created xsi:type="dcterms:W3CDTF">2019-02-13T04:47:00Z</dcterms:created>
  <dcterms:modified xsi:type="dcterms:W3CDTF">2019-02-13T04:48:00Z</dcterms:modified>
</cp:coreProperties>
</file>